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Courier New" w:eastAsia="Times New Roman" w:hAnsi="Courier New" w:cs="Courier New"/>
          <w:noProof/>
          <w:sz w:val="20"/>
          <w:szCs w:val="24"/>
          <w:lang w:eastAsia="ru-RU"/>
        </w:rPr>
        <w:drawing>
          <wp:inline distT="0" distB="0" distL="0" distR="0">
            <wp:extent cx="6191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ВЕРХНЕТОЕМСКИЙ МУНИЦИПАЛЬНЫЙ ОКРУГ </w:t>
      </w:r>
    </w:p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:rsidR="00FC0103" w:rsidRPr="00FC0103" w:rsidRDefault="00FC0103" w:rsidP="00FC0103">
      <w:pPr>
        <w:suppressAutoHyphens/>
        <w:spacing w:after="48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FC010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FC010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двадцать первая</w:t>
      </w:r>
      <w:r w:rsidRPr="00FC010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сессия)</w:t>
      </w:r>
    </w:p>
    <w:p w:rsidR="00FC0103" w:rsidRPr="00FC0103" w:rsidRDefault="00FC0103" w:rsidP="00FC0103">
      <w:pPr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0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FC0103" w:rsidRPr="00FC0103" w:rsidTr="004D7641">
        <w:tc>
          <w:tcPr>
            <w:tcW w:w="3212" w:type="dxa"/>
          </w:tcPr>
          <w:p w:rsidR="00FC0103" w:rsidRPr="00FC0103" w:rsidRDefault="00FC0103" w:rsidP="00FC010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C0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от «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22</w:t>
            </w:r>
            <w:r w:rsidRPr="00FC0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марта</w:t>
            </w:r>
            <w:r w:rsidRPr="00FC0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FC0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3212" w:type="dxa"/>
          </w:tcPr>
          <w:p w:rsidR="00FC0103" w:rsidRPr="00FC0103" w:rsidRDefault="00FC0103" w:rsidP="00FC010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C01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r w:rsidR="00793A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91" w:type="dxa"/>
          </w:tcPr>
          <w:p w:rsidR="00FC0103" w:rsidRPr="00FC0103" w:rsidRDefault="00FC0103" w:rsidP="00FC010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C0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с. Верхняя Тойма</w:t>
            </w:r>
          </w:p>
        </w:tc>
      </w:tr>
    </w:tbl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FC0103" w:rsidRPr="00FC0103" w:rsidRDefault="00FC0103" w:rsidP="00FC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FC0103" w:rsidRPr="00FC0103" w:rsidRDefault="00FC0103" w:rsidP="00FC010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C0103" w:rsidRPr="00FC0103" w:rsidRDefault="00FC0103" w:rsidP="00FC01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zh-CN"/>
        </w:rPr>
        <w:t xml:space="preserve">Об утверждении местных нормативов градостроительного проектирования Верхнетоемского муниципального округа </w:t>
      </w:r>
    </w:p>
    <w:p w:rsidR="00FC0103" w:rsidRPr="00FC0103" w:rsidRDefault="00FC0103" w:rsidP="00FC01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0103" w:rsidRPr="00FC0103" w:rsidRDefault="00FC0103" w:rsidP="00FC0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Pr="00FC0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е </w:t>
      </w:r>
      <w:proofErr w:type="gramStart"/>
      <w:r w:rsidRPr="00FC0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proofErr w:type="gramEnd"/>
      <w:r w:rsidRPr="00FC0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е т:</w:t>
      </w:r>
    </w:p>
    <w:p w:rsidR="00FC0103" w:rsidRPr="00FC0103" w:rsidRDefault="00FC0103" w:rsidP="00FC0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103" w:rsidRPr="00FC0103" w:rsidRDefault="00FC0103" w:rsidP="00FC0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прилагаемые </w:t>
      </w:r>
      <w:r w:rsidRPr="00FC0103"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  <w:t>местные нормативы градостроительного проектирования Верхнетоемского муниципального округа</w:t>
      </w:r>
      <w:r w:rsidRPr="00FC01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FC0103" w:rsidRPr="00FC0103" w:rsidRDefault="00FC0103" w:rsidP="00FC01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решение вступает в силу после его официального опубликования.</w:t>
      </w:r>
    </w:p>
    <w:p w:rsidR="00FC0103" w:rsidRPr="00FC0103" w:rsidRDefault="00FC0103" w:rsidP="00FC01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103" w:rsidRPr="00FC0103" w:rsidRDefault="00FC0103" w:rsidP="00FC01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C0103" w:rsidRPr="00FC0103" w:rsidRDefault="00FC0103" w:rsidP="00FC01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C0103" w:rsidRPr="00FC0103" w:rsidRDefault="00FC0103" w:rsidP="00FC01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103" w:rsidRPr="00FC0103" w:rsidRDefault="00FC0103" w:rsidP="00FC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Собрания депутатов</w:t>
      </w:r>
    </w:p>
    <w:p w:rsidR="00FC0103" w:rsidRPr="00FC0103" w:rsidRDefault="00FC0103" w:rsidP="00FC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>Верхнетоемского муниципального округа</w:t>
      </w: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О.В. Комарова</w:t>
      </w:r>
    </w:p>
    <w:p w:rsidR="00FC0103" w:rsidRPr="00FC0103" w:rsidRDefault="00FC0103" w:rsidP="00FC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C0103" w:rsidRPr="00FC0103" w:rsidRDefault="00FC0103" w:rsidP="00FC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Верхнетоемского </w:t>
      </w:r>
    </w:p>
    <w:p w:rsidR="00FC0103" w:rsidRPr="00FC0103" w:rsidRDefault="00FC0103" w:rsidP="00FC01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округа                                                              </w:t>
      </w: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С.В. </w:t>
      </w:r>
      <w:proofErr w:type="spellStart"/>
      <w:r w:rsidRPr="00FC0103">
        <w:rPr>
          <w:rFonts w:ascii="Times New Roman" w:eastAsia="Times New Roman" w:hAnsi="Times New Roman" w:cs="Times New Roman"/>
          <w:sz w:val="26"/>
          <w:szCs w:val="26"/>
          <w:lang w:eastAsia="zh-CN"/>
        </w:rPr>
        <w:t>Гуцало</w:t>
      </w:r>
      <w:proofErr w:type="spellEnd"/>
    </w:p>
    <w:p w:rsidR="00FC0103" w:rsidRP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P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260F90" w:rsidRDefault="00260F90" w:rsidP="00684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60F90" w:rsidRDefault="00260F90" w:rsidP="004D7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br/>
      </w:r>
      <w:r w:rsidR="008442A1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</w:p>
    <w:p w:rsidR="00B15EB1" w:rsidRDefault="004D7641" w:rsidP="00684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757B">
        <w:rPr>
          <w:rFonts w:ascii="Times New Roman" w:hAnsi="Times New Roman" w:cs="Times New Roman"/>
          <w:sz w:val="24"/>
          <w:szCs w:val="24"/>
        </w:rPr>
        <w:t>22</w:t>
      </w:r>
      <w:r w:rsidR="00260F90">
        <w:rPr>
          <w:rFonts w:ascii="Times New Roman" w:hAnsi="Times New Roman" w:cs="Times New Roman"/>
          <w:sz w:val="24"/>
          <w:szCs w:val="24"/>
        </w:rPr>
        <w:t xml:space="preserve"> </w:t>
      </w:r>
      <w:r w:rsidR="0009757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60F90">
        <w:rPr>
          <w:rFonts w:ascii="Times New Roman" w:hAnsi="Times New Roman" w:cs="Times New Roman"/>
          <w:sz w:val="24"/>
          <w:szCs w:val="24"/>
        </w:rPr>
        <w:t>20</w:t>
      </w:r>
      <w:r w:rsidR="008442A1">
        <w:rPr>
          <w:rFonts w:ascii="Times New Roman" w:hAnsi="Times New Roman" w:cs="Times New Roman"/>
          <w:sz w:val="24"/>
          <w:szCs w:val="24"/>
        </w:rPr>
        <w:t>24</w:t>
      </w:r>
      <w:r w:rsidR="00260F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3AC9">
        <w:rPr>
          <w:rFonts w:ascii="Times New Roman" w:hAnsi="Times New Roman" w:cs="Times New Roman"/>
          <w:sz w:val="24"/>
          <w:szCs w:val="24"/>
        </w:rPr>
        <w:t>6</w:t>
      </w:r>
      <w:r w:rsidR="00B1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27" w:rsidRPr="000B114C" w:rsidRDefault="00AD2027" w:rsidP="004D7641">
      <w:pPr>
        <w:rPr>
          <w:rFonts w:ascii="Times New Roman" w:hAnsi="Times New Roman" w:cs="Times New Roman"/>
          <w:sz w:val="24"/>
          <w:szCs w:val="24"/>
        </w:rPr>
      </w:pPr>
    </w:p>
    <w:p w:rsidR="00B15EB1" w:rsidRDefault="00260F90" w:rsidP="00B15EB1">
      <w:pPr>
        <w:contextualSpacing/>
        <w:jc w:val="center"/>
        <w:rPr>
          <w:rFonts w:ascii="Times New Roman" w:hAnsi="Times New Roman" w:cs="Times New Roman"/>
          <w:b/>
        </w:rPr>
      </w:pPr>
      <w:r w:rsidRPr="00B15EB1">
        <w:rPr>
          <w:rFonts w:ascii="Times New Roman" w:hAnsi="Times New Roman" w:cs="Times New Roman"/>
          <w:b/>
        </w:rPr>
        <w:t>МЕСТНЫЕ НОРМАТИВЫ</w:t>
      </w:r>
    </w:p>
    <w:p w:rsidR="008442A1" w:rsidRPr="008442A1" w:rsidRDefault="00260F90" w:rsidP="008442A1">
      <w:pPr>
        <w:contextualSpacing/>
        <w:jc w:val="center"/>
        <w:rPr>
          <w:rFonts w:ascii="Times New Roman" w:hAnsi="Times New Roman" w:cs="Times New Roman"/>
          <w:b/>
          <w:caps/>
        </w:rPr>
      </w:pPr>
      <w:r w:rsidRPr="00B15EB1">
        <w:rPr>
          <w:rFonts w:ascii="Times New Roman" w:hAnsi="Times New Roman" w:cs="Times New Roman"/>
          <w:b/>
        </w:rPr>
        <w:t xml:space="preserve">ГРАДОСТРОИТЕЛЬНОГО ПРОЕКТИРОВАНИЯ </w:t>
      </w:r>
      <w:r w:rsidRPr="00B15EB1">
        <w:rPr>
          <w:rFonts w:ascii="Times New Roman" w:hAnsi="Times New Roman" w:cs="Times New Roman"/>
          <w:b/>
        </w:rPr>
        <w:br/>
      </w:r>
      <w:r w:rsidR="008442A1" w:rsidRPr="008442A1">
        <w:rPr>
          <w:rFonts w:ascii="Times New Roman" w:hAnsi="Times New Roman" w:cs="Times New Roman"/>
          <w:b/>
          <w:caps/>
        </w:rPr>
        <w:t>Верхнетоемского муниципального округа</w:t>
      </w:r>
    </w:p>
    <w:p w:rsidR="00260F90" w:rsidRPr="001604DF" w:rsidRDefault="00F223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60F90" w:rsidRPr="00F65D23" w:rsidRDefault="00260F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FCF" w:rsidRDefault="00F65D23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градостроительного проектирования Верхнетоемского муниципального </w:t>
      </w:r>
      <w:r w:rsidR="00D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F6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Нормативы)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Нормативы разработаны в соответствии с требованиями </w:t>
      </w:r>
      <w:hyperlink r:id="rId9" w:history="1">
        <w:r w:rsidRPr="00F65D23">
          <w:rPr>
            <w:rFonts w:ascii="Times New Roman" w:hAnsi="Times New Roman" w:cs="Times New Roman"/>
            <w:sz w:val="24"/>
            <w:szCs w:val="24"/>
          </w:rPr>
          <w:t>статей 29.2</w:t>
        </w:r>
      </w:hyperlink>
      <w:r w:rsidRPr="00F65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15EB1" w:rsidRPr="00F65D23">
          <w:rPr>
            <w:rFonts w:ascii="Times New Roman" w:hAnsi="Times New Roman" w:cs="Times New Roman"/>
            <w:sz w:val="24"/>
            <w:szCs w:val="24"/>
          </w:rPr>
          <w:t>29.4</w:t>
        </w:r>
      </w:hyperlink>
      <w:r w:rsidRPr="00F65D2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</w:t>
      </w:r>
      <w:r w:rsidR="004D7641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65D23">
        <w:rPr>
          <w:rFonts w:ascii="Times New Roman" w:hAnsi="Times New Roman" w:cs="Times New Roman"/>
          <w:sz w:val="24"/>
          <w:szCs w:val="24"/>
        </w:rPr>
        <w:t>. Нормативы градостроительного проектирования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>Нормативы разработаны с учетом: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 на территории </w:t>
      </w:r>
      <w:r w:rsidR="004D764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>;</w:t>
      </w:r>
    </w:p>
    <w:p w:rsidR="00260F90" w:rsidRPr="00F65D23" w:rsidRDefault="00CA3F68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>стратегии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D764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 и плана мероприятий по ее реализации (при наличии)</w:t>
      </w:r>
      <w:r w:rsidR="00260F90" w:rsidRPr="00F65D23">
        <w:rPr>
          <w:rFonts w:ascii="Times New Roman" w:hAnsi="Times New Roman" w:cs="Times New Roman"/>
          <w:sz w:val="24"/>
          <w:szCs w:val="24"/>
        </w:rPr>
        <w:t>;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r w:rsidR="004D7641" w:rsidRPr="004D7641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F65D23">
        <w:rPr>
          <w:rFonts w:ascii="Times New Roman" w:hAnsi="Times New Roman" w:cs="Times New Roman"/>
          <w:sz w:val="24"/>
          <w:szCs w:val="24"/>
        </w:rPr>
        <w:t>и заинтересованных лиц</w:t>
      </w:r>
      <w:r w:rsidR="002C6E86" w:rsidRPr="00F65D23">
        <w:rPr>
          <w:rFonts w:ascii="Times New Roman" w:hAnsi="Times New Roman" w:cs="Times New Roman"/>
          <w:sz w:val="24"/>
          <w:szCs w:val="24"/>
        </w:rPr>
        <w:t>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4D7641" w:rsidRPr="004D7641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, относящимися к областям, указанным </w:t>
      </w:r>
      <w:r w:rsidR="004D7641" w:rsidRPr="004D7641">
        <w:rPr>
          <w:rFonts w:ascii="Times New Roman" w:hAnsi="Times New Roman" w:cs="Times New Roman"/>
          <w:sz w:val="24"/>
          <w:szCs w:val="24"/>
        </w:rPr>
        <w:t xml:space="preserve">в пункте 1 части 5 статьи 23 </w:t>
      </w:r>
      <w:r w:rsidRPr="00F65D23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объектами благоустройства территории, иными объектами местного значения </w:t>
      </w:r>
      <w:r w:rsidR="004D7641" w:rsidRPr="004D764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4D7641" w:rsidRPr="004D764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>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Нормативы включают в себя следующие разделы: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показателей, содержащихся в основной части Нормативов;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Нормативов;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 xml:space="preserve">основная часть – расчетные показатели минимально допустимого уровня обеспеченности населения </w:t>
      </w:r>
      <w:r w:rsidR="004D764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DF6F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F6FCF">
        <w:rPr>
          <w:rFonts w:ascii="Times New Roman" w:hAnsi="Times New Roman" w:cs="Times New Roman"/>
          <w:sz w:val="24"/>
          <w:szCs w:val="24"/>
        </w:rPr>
        <w:t xml:space="preserve"> объектами местного </w:t>
      </w:r>
      <w:r w:rsidRPr="00DF6FCF">
        <w:rPr>
          <w:rFonts w:ascii="Times New Roman" w:hAnsi="Times New Roman" w:cs="Times New Roman"/>
          <w:sz w:val="24"/>
          <w:szCs w:val="24"/>
        </w:rPr>
        <w:lastRenderedPageBreak/>
        <w:t>значения и расчетные показатели максимально допустимого уровня территориальной доступности таких объектов для населения.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 xml:space="preserve">Расчетные показатели, содержащиеся в основной части Нормативов, применяются при подготовке (внесении изменений) </w:t>
      </w:r>
      <w:r w:rsidR="004D7641"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DF6FCF">
        <w:rPr>
          <w:rFonts w:ascii="Times New Roman" w:hAnsi="Times New Roman" w:cs="Times New Roman"/>
          <w:sz w:val="24"/>
          <w:szCs w:val="24"/>
        </w:rPr>
        <w:t xml:space="preserve"> Верхнетоемского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F6FCF">
        <w:rPr>
          <w:rFonts w:ascii="Times New Roman" w:hAnsi="Times New Roman" w:cs="Times New Roman"/>
          <w:sz w:val="24"/>
          <w:szCs w:val="24"/>
        </w:rPr>
        <w:t>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CF" w:rsidRPr="001604D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1. Основные понятия. Термины и определения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F90" w:rsidRPr="008442A1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FCF">
        <w:rPr>
          <w:rFonts w:ascii="Times New Roman" w:hAnsi="Times New Roman" w:cs="Times New Roman"/>
          <w:sz w:val="24"/>
          <w:szCs w:val="24"/>
        </w:rPr>
        <w:t>Основные понятия, термины и определения в настоящих Нормативах применяются в соответствии с их определениями, установленными законодательством Российской Федерации.</w:t>
      </w:r>
    </w:p>
    <w:p w:rsidR="00260F90" w:rsidRPr="001604DF" w:rsidRDefault="004E7589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2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260F90" w:rsidRPr="004E7589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Настоящие Нормативы разработаны в целях: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реализации государственных и муниципальных программ;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 xml:space="preserve"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Верхнетоемского муниципального </w:t>
      </w:r>
      <w:r w:rsidR="00A64AE1"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 xml:space="preserve">, определяющими и содержащими цели и задачи социально-экономического развития территории Верхнетоемского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>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определения основных ориентиров и стандартов для разработки документов территориального планирования.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 xml:space="preserve">Нормативы позволяют обеспечить согласованность решений и показателей развития территории, устанавливаемых в документах стратегического планирования Верхнетоемского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>.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Настоящие нормативы направлены на решение следующих основных задач: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 xml:space="preserve">установление расчетных показателей, применение которых необходимо при разработке или корректировке </w:t>
      </w:r>
      <w:r w:rsidR="00F10BF8"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4E7589">
        <w:rPr>
          <w:rFonts w:ascii="Times New Roman" w:hAnsi="Times New Roman" w:cs="Times New Roman"/>
          <w:sz w:val="24"/>
          <w:szCs w:val="24"/>
        </w:rPr>
        <w:t xml:space="preserve"> Верхнетоемского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F90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4E7589" w:rsidRPr="008442A1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0F90" w:rsidRPr="001604DF" w:rsidRDefault="004E7589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3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 xml:space="preserve">. Объекты местного значения </w:t>
      </w:r>
    </w:p>
    <w:p w:rsidR="00260F90" w:rsidRPr="008442A1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589" w:rsidRPr="004E7589" w:rsidRDefault="004E7589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4E7589" w:rsidRPr="004E7589" w:rsidRDefault="004E7589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образований, предусмотренными </w:t>
      </w:r>
      <w:hyperlink r:id="rId11" w:history="1">
        <w:r w:rsidRPr="004E758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частью </w:t>
        </w:r>
      </w:hyperlink>
      <w:r w:rsidR="00F10BF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29.2 Градостроительного кодекса Российской Федерации,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4E7589" w:rsidRPr="004E7589" w:rsidRDefault="00611CA1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2" w:history="1">
        <w:r w:rsidR="004E7589" w:rsidRPr="004E758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Перечень</w:t>
        </w:r>
      </w:hyperlink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объектов местного значения, подлежащих отображению в </w:t>
      </w:r>
      <w:r w:rsidR="00F10BF8">
        <w:rPr>
          <w:rFonts w:ascii="Times New Roman" w:eastAsia="Times New Roman" w:hAnsi="Times New Roman" w:cs="Times New Roman"/>
          <w:sz w:val="24"/>
          <w:szCs w:val="24"/>
          <w:lang w:eastAsia="zh-CN"/>
        </w:rPr>
        <w:t>генеральном плане Верхнетоемского</w:t>
      </w:r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</w:t>
      </w:r>
      <w:r w:rsid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округа</w:t>
      </w:r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приведен в приложении № 1 к настоящим Нормативам.</w:t>
      </w:r>
    </w:p>
    <w:p w:rsidR="006E3E70" w:rsidRDefault="006E3E7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0F90" w:rsidRPr="001604DF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6E3E70" w:rsidRPr="001604DF">
        <w:rPr>
          <w:rFonts w:ascii="Times New Roman" w:hAnsi="Times New Roman" w:cs="Times New Roman"/>
          <w:b/>
          <w:sz w:val="24"/>
          <w:szCs w:val="24"/>
        </w:rPr>
        <w:t>Правила и о</w:t>
      </w:r>
      <w:r w:rsidRPr="001604DF">
        <w:rPr>
          <w:rFonts w:ascii="Times New Roman" w:hAnsi="Times New Roman" w:cs="Times New Roman"/>
          <w:b/>
          <w:sz w:val="24"/>
          <w:szCs w:val="24"/>
        </w:rPr>
        <w:t>бласть применения Нормативов</w:t>
      </w:r>
    </w:p>
    <w:p w:rsidR="00260F90" w:rsidRPr="008442A1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1. Настоящие Нормативы применяются при подготовке, согласовании, утверждении и реализации документов территориального планирования </w:t>
      </w:r>
      <w:r w:rsidR="00F10BF8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 xml:space="preserve">, а также используются для принятия решений органами местного самоуправления </w:t>
      </w:r>
      <w:r w:rsidR="00F10BF8" w:rsidRPr="00F10BF8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5D5BB1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F10BF8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2. Расчетные показатели минимально допустимого уровня обеспеченности населения объектами местного значения </w:t>
      </w:r>
      <w:r w:rsidR="00686571" w:rsidRPr="0068657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5D5BB1" w:rsidRDefault="0068657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плана Верхнетоемского</w:t>
      </w:r>
      <w:r w:rsidR="005D5BB1" w:rsidRPr="005D5B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D5BB1">
        <w:rPr>
          <w:rFonts w:ascii="Times New Roman" w:hAnsi="Times New Roman" w:cs="Times New Roman"/>
          <w:sz w:val="24"/>
          <w:szCs w:val="24"/>
        </w:rPr>
        <w:t>округа</w:t>
      </w:r>
      <w:r w:rsidR="005D5BB1" w:rsidRPr="005D5BB1">
        <w:rPr>
          <w:rFonts w:ascii="Times New Roman" w:hAnsi="Times New Roman" w:cs="Times New Roman"/>
          <w:sz w:val="24"/>
          <w:szCs w:val="24"/>
        </w:rPr>
        <w:t>;</w:t>
      </w:r>
    </w:p>
    <w:p w:rsidR="00780889" w:rsidRPr="005D5BB1" w:rsidRDefault="00780889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Верхнетоемского</w:t>
      </w:r>
      <w:r w:rsidRPr="005D5B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округа;</w:t>
      </w:r>
    </w:p>
    <w:p w:rsidR="00C5523C" w:rsidRPr="005D5BB1" w:rsidRDefault="00C5523C" w:rsidP="00C5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концепций развития застройки, архитектурно-градостроительных концепций и иных подобных план</w:t>
      </w:r>
      <w:r>
        <w:rPr>
          <w:rFonts w:ascii="Times New Roman" w:hAnsi="Times New Roman" w:cs="Times New Roman"/>
          <w:sz w:val="24"/>
          <w:szCs w:val="24"/>
        </w:rPr>
        <w:t xml:space="preserve">ировочных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D5BB1" w:rsidRPr="005D5BB1">
        <w:rPr>
          <w:rFonts w:ascii="Times New Roman" w:hAnsi="Times New Roman" w:cs="Times New Roman"/>
          <w:sz w:val="24"/>
          <w:szCs w:val="24"/>
        </w:rPr>
        <w:t>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3. По вопросам, не рассматриваемым в </w:t>
      </w:r>
      <w:r w:rsidR="00780889">
        <w:rPr>
          <w:rFonts w:ascii="Times New Roman" w:hAnsi="Times New Roman" w:cs="Times New Roman"/>
          <w:sz w:val="24"/>
          <w:szCs w:val="24"/>
        </w:rPr>
        <w:t>Н</w:t>
      </w:r>
      <w:r w:rsidRPr="005D5BB1">
        <w:rPr>
          <w:rFonts w:ascii="Times New Roman" w:hAnsi="Times New Roman" w:cs="Times New Roman"/>
          <w:sz w:val="24"/>
          <w:szCs w:val="24"/>
        </w:rPr>
        <w:t>ормативах, следует руководствоваться Федеральным законом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При осуществлении градостроительного проектирования необходимо учитывать, что: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поселки городского типа следует проектировать по нормам, установленным для малых городов;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т.д.) следует проектировать на основании ведомственных нормативных документов.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F90" w:rsidRPr="00793AC9" w:rsidRDefault="00260F90" w:rsidP="00793A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 xml:space="preserve">III. Расчетные показатели минимально допустимого уровня обеспеченности </w:t>
      </w:r>
      <w:bookmarkStart w:id="0" w:name="_GoBack"/>
      <w:bookmarkEnd w:id="0"/>
      <w:r w:rsidR="00780889" w:rsidRPr="001604DF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Pr="001604DF">
        <w:rPr>
          <w:rFonts w:ascii="Times New Roman" w:hAnsi="Times New Roman" w:cs="Times New Roman"/>
          <w:b/>
          <w:sz w:val="24"/>
          <w:szCs w:val="24"/>
        </w:rPr>
        <w:t xml:space="preserve">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9F7E1A" w:rsidRPr="001604DF">
        <w:rPr>
          <w:rFonts w:ascii="Times New Roman" w:hAnsi="Times New Roman" w:cs="Times New Roman"/>
          <w:b/>
          <w:sz w:val="24"/>
          <w:szCs w:val="24"/>
        </w:rPr>
        <w:t>Верхнетоемского муниципального округа</w:t>
      </w:r>
      <w:r w:rsidRPr="00160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4DF">
        <w:rPr>
          <w:rFonts w:ascii="Times New Roman" w:hAnsi="Times New Roman" w:cs="Times New Roman"/>
          <w:b/>
          <w:sz w:val="24"/>
          <w:szCs w:val="24"/>
        </w:rPr>
        <w:br/>
        <w:t>(основная часть)</w:t>
      </w:r>
    </w:p>
    <w:p w:rsidR="00260F90" w:rsidRPr="00B9626F" w:rsidRDefault="00260F90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0F90" w:rsidRPr="00B9626F" w:rsidRDefault="00260F90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6F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780889">
        <w:rPr>
          <w:rFonts w:ascii="Times New Roman" w:hAnsi="Times New Roman" w:cs="Times New Roman"/>
          <w:sz w:val="24"/>
          <w:szCs w:val="24"/>
        </w:rPr>
        <w:t>Н</w:t>
      </w:r>
      <w:r w:rsidRPr="00B9626F">
        <w:rPr>
          <w:rFonts w:ascii="Times New Roman" w:hAnsi="Times New Roman" w:cs="Times New Roman"/>
          <w:sz w:val="24"/>
          <w:szCs w:val="24"/>
        </w:rPr>
        <w:t xml:space="preserve">ормативами устанавливаются показатели по обеспечению населения </w:t>
      </w:r>
      <w:r w:rsidR="00686571" w:rsidRPr="00686571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  <w:r w:rsidR="006865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9626F">
        <w:rPr>
          <w:rFonts w:ascii="Times New Roman" w:hAnsi="Times New Roman" w:cs="Times New Roman"/>
          <w:sz w:val="24"/>
          <w:szCs w:val="24"/>
        </w:rPr>
        <w:t xml:space="preserve">объектами местного значения (объектами капитального строительства, иными объектами, территориями), создаваемыми в целях осуществления </w:t>
      </w:r>
      <w:r w:rsidR="009F7E1A" w:rsidRPr="00B9626F">
        <w:rPr>
          <w:rFonts w:ascii="Times New Roman" w:hAnsi="Times New Roman" w:cs="Times New Roman"/>
          <w:sz w:val="24"/>
          <w:szCs w:val="24"/>
        </w:rPr>
        <w:t>а</w:t>
      </w:r>
      <w:r w:rsidRPr="00B9626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F7E1A" w:rsidRPr="00B9626F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B9626F">
        <w:rPr>
          <w:rFonts w:ascii="Times New Roman" w:hAnsi="Times New Roman" w:cs="Times New Roman"/>
          <w:sz w:val="24"/>
          <w:szCs w:val="24"/>
        </w:rPr>
        <w:t xml:space="preserve"> полномочий по вопросам местного значения и которые оказывают существенное влияние на социально-экономическое развитие </w:t>
      </w:r>
      <w:r w:rsidR="009F7E1A" w:rsidRPr="00B9626F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B9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90" w:rsidRPr="00B9626F" w:rsidRDefault="00260F90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6F">
        <w:rPr>
          <w:rFonts w:ascii="Times New Roman" w:hAnsi="Times New Roman" w:cs="Times New Roman"/>
          <w:sz w:val="24"/>
          <w:szCs w:val="24"/>
        </w:rPr>
        <w:lastRenderedPageBreak/>
        <w:t xml:space="preserve">Виды объектов местного значения указаны </w:t>
      </w:r>
      <w:r w:rsidR="00686571" w:rsidRPr="00686571">
        <w:rPr>
          <w:rFonts w:ascii="Times New Roman" w:hAnsi="Times New Roman" w:cs="Times New Roman"/>
          <w:sz w:val="24"/>
          <w:szCs w:val="24"/>
        </w:rPr>
        <w:t>в пункте 1 части 5 статьи 23 Градостроительного кодекса Российской Федерации</w:t>
      </w:r>
      <w:r w:rsidRPr="00B9626F">
        <w:rPr>
          <w:rFonts w:ascii="Times New Roman" w:hAnsi="Times New Roman" w:cs="Times New Roman"/>
          <w:sz w:val="24"/>
          <w:szCs w:val="24"/>
        </w:rPr>
        <w:t>.</w:t>
      </w:r>
    </w:p>
    <w:p w:rsidR="00260F90" w:rsidRPr="00B9626F" w:rsidRDefault="00260F90" w:rsidP="009A4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5875" w:rsidRPr="001604DF" w:rsidRDefault="00CC5875" w:rsidP="00CC58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 xml:space="preserve">1. В области образования (дошкольное, начальное общее, основное общее, </w:t>
      </w:r>
      <w:r w:rsidRPr="001604DF">
        <w:rPr>
          <w:rFonts w:ascii="Times New Roman" w:hAnsi="Times New Roman" w:cs="Times New Roman"/>
          <w:b/>
          <w:sz w:val="24"/>
          <w:szCs w:val="24"/>
        </w:rPr>
        <w:br/>
        <w:t>среднее общее, дополнительное образование)</w:t>
      </w:r>
    </w:p>
    <w:p w:rsidR="00CC5875" w:rsidRPr="0036176E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CC5875" w:rsidRPr="006A4432" w:rsidRDefault="00CC5875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</w:t>
      </w:r>
      <w:r w:rsidR="001604DF" w:rsidRPr="006A4432">
        <w:rPr>
          <w:rFonts w:ascii="Times New Roman" w:hAnsi="Times New Roman" w:cs="Times New Roman"/>
          <w:sz w:val="24"/>
        </w:rPr>
        <w:t>:</w:t>
      </w:r>
    </w:p>
    <w:p w:rsidR="004E1077" w:rsidRDefault="004E1077" w:rsidP="00CC58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43"/>
        <w:gridCol w:w="5709"/>
      </w:tblGrid>
      <w:tr w:rsidR="004E1077" w:rsidRPr="001604DF" w:rsidTr="00C5523C">
        <w:tc>
          <w:tcPr>
            <w:tcW w:w="2040" w:type="dxa"/>
            <w:vMerge w:val="restart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дошкольного образования</w:t>
            </w:r>
          </w:p>
        </w:tc>
        <w:tc>
          <w:tcPr>
            <w:tcW w:w="1843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человек</w:t>
            </w:r>
          </w:p>
        </w:tc>
        <w:tc>
          <w:tcPr>
            <w:tcW w:w="5709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95% (из них общего типа 80%, специализированного 3%, оздоровительного 12%) охват детей в возрасте от 3 до 7 лет</w:t>
            </w:r>
          </w:p>
        </w:tc>
      </w:tr>
      <w:tr w:rsidR="004E1077" w:rsidRPr="001604DF" w:rsidTr="00C5523C">
        <w:trPr>
          <w:trHeight w:val="1625"/>
        </w:trPr>
        <w:tc>
          <w:tcPr>
            <w:tcW w:w="2040" w:type="dxa"/>
            <w:vMerge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 при вместимости дошкольных образовательных организаций, м</w:t>
            </w:r>
            <w:r w:rsidRPr="001604D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1604DF">
              <w:rPr>
                <w:rFonts w:ascii="Times New Roman" w:hAnsi="Times New Roman" w:cs="Times New Roman"/>
                <w:sz w:val="20"/>
              </w:rPr>
              <w:t>, на одно место</w:t>
            </w:r>
          </w:p>
        </w:tc>
        <w:tc>
          <w:tcPr>
            <w:tcW w:w="5709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262B6A" w:rsidRPr="001604DF">
              <w:rPr>
                <w:rFonts w:ascii="Times New Roman" w:hAnsi="Times New Roman" w:cs="Times New Roman"/>
                <w:sz w:val="20"/>
              </w:rPr>
              <w:t>100 мест – 44, св. 100 – 38</w:t>
            </w:r>
            <w:r w:rsidR="003F5C32" w:rsidRPr="001604DF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62B6A" w:rsidRPr="001604DF">
              <w:rPr>
                <w:rFonts w:ascii="Times New Roman" w:hAnsi="Times New Roman" w:cs="Times New Roman"/>
                <w:sz w:val="20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</w:t>
            </w:r>
          </w:p>
        </w:tc>
      </w:tr>
      <w:tr w:rsidR="00262B6A" w:rsidRPr="001604DF" w:rsidTr="00C5523C">
        <w:tc>
          <w:tcPr>
            <w:tcW w:w="2040" w:type="dxa"/>
            <w:vMerge w:val="restart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общеобразовательных организаций</w:t>
            </w:r>
          </w:p>
        </w:tc>
        <w:tc>
          <w:tcPr>
            <w:tcW w:w="1843" w:type="dxa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учащихся</w:t>
            </w:r>
          </w:p>
        </w:tc>
        <w:tc>
          <w:tcPr>
            <w:tcW w:w="5709" w:type="dxa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100% охват основным общим средним образованием детей (1 - 9 классы); 75% охват детей средним общим образованием (10 - 11 классы)</w:t>
            </w:r>
          </w:p>
        </w:tc>
      </w:tr>
      <w:tr w:rsidR="00262B6A" w:rsidRPr="001604DF" w:rsidTr="00C5523C">
        <w:tc>
          <w:tcPr>
            <w:tcW w:w="2040" w:type="dxa"/>
            <w:vMerge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 при вместимости образовательн</w:t>
            </w:r>
            <w:r w:rsidR="00FB3296" w:rsidRPr="001604DF"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1604DF">
              <w:rPr>
                <w:rFonts w:ascii="Times New Roman" w:hAnsi="Times New Roman" w:cs="Times New Roman"/>
                <w:sz w:val="20"/>
              </w:rPr>
              <w:t>организаци</w:t>
            </w:r>
            <w:r w:rsidR="00FB3296" w:rsidRPr="001604DF">
              <w:rPr>
                <w:rFonts w:ascii="Times New Roman" w:hAnsi="Times New Roman" w:cs="Times New Roman"/>
                <w:sz w:val="20"/>
              </w:rPr>
              <w:t>и</w:t>
            </w:r>
            <w:r w:rsidRPr="001604DF">
              <w:rPr>
                <w:rFonts w:ascii="Times New Roman" w:hAnsi="Times New Roman" w:cs="Times New Roman"/>
                <w:sz w:val="20"/>
              </w:rPr>
              <w:t>, м</w:t>
            </w:r>
            <w:r w:rsidRPr="001604D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1604DF">
              <w:rPr>
                <w:rFonts w:ascii="Times New Roman" w:hAnsi="Times New Roman" w:cs="Times New Roman"/>
                <w:sz w:val="20"/>
              </w:rPr>
              <w:t>, на одного учащегося</w:t>
            </w:r>
          </w:p>
        </w:tc>
        <w:tc>
          <w:tcPr>
            <w:tcW w:w="5709" w:type="dxa"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40 до 400 – 55</w:t>
            </w:r>
          </w:p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400 до 500 – 65</w:t>
            </w:r>
          </w:p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500 до 600 – 55</w:t>
            </w:r>
          </w:p>
          <w:p w:rsidR="00684CCA" w:rsidRPr="001604DF" w:rsidRDefault="00684CC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св. 600 до 800 - 45 </w:t>
            </w:r>
          </w:p>
          <w:p w:rsidR="00684CCA" w:rsidRPr="001604DF" w:rsidRDefault="00684CC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800 до 1100 - 36</w:t>
            </w:r>
          </w:p>
          <w:p w:rsidR="00262B6A" w:rsidRPr="001604DF" w:rsidRDefault="00262B6A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Размеры земельных участков могут быть уменьшены: на 20% - в условиях реконструкции; увеличены: на 30% - в сельских </w:t>
            </w:r>
            <w:r w:rsidR="006438D1">
              <w:rPr>
                <w:rFonts w:ascii="Times New Roman" w:hAnsi="Times New Roman" w:cs="Times New Roman"/>
                <w:sz w:val="20"/>
              </w:rPr>
              <w:t>населенных пунктах</w:t>
            </w:r>
            <w:r w:rsidRPr="001604DF">
              <w:rPr>
                <w:rFonts w:ascii="Times New Roman" w:hAnsi="Times New Roman" w:cs="Times New Roman"/>
                <w:sz w:val="20"/>
              </w:rPr>
              <w:t>, если для организации учебно-опытной работы не предусмотрен специальные участки на землях совхозов и колхозов. Спортивная зона шк</w:t>
            </w:r>
            <w:r w:rsidR="001604DF" w:rsidRPr="001604DF">
              <w:rPr>
                <w:rFonts w:ascii="Times New Roman" w:hAnsi="Times New Roman" w:cs="Times New Roman"/>
                <w:sz w:val="20"/>
              </w:rPr>
              <w:t xml:space="preserve">олы может быть объединена с ФОК </w:t>
            </w:r>
            <w:r w:rsidRPr="001604DF">
              <w:rPr>
                <w:rFonts w:ascii="Times New Roman" w:hAnsi="Times New Roman" w:cs="Times New Roman"/>
                <w:sz w:val="20"/>
              </w:rPr>
              <w:t>микрорайона</w:t>
            </w:r>
          </w:p>
        </w:tc>
      </w:tr>
      <w:tr w:rsidR="00CC5875" w:rsidRPr="001604DF" w:rsidTr="00C5523C">
        <w:tc>
          <w:tcPr>
            <w:tcW w:w="2040" w:type="dxa"/>
            <w:vMerge w:val="restart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дополнительного образования</w:t>
            </w:r>
          </w:p>
        </w:tc>
        <w:tc>
          <w:tcPr>
            <w:tcW w:w="1843" w:type="dxa"/>
          </w:tcPr>
          <w:p w:rsidR="00CC5875" w:rsidRPr="001604DF" w:rsidRDefault="00CA4FD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человек</w:t>
            </w:r>
          </w:p>
        </w:tc>
        <w:tc>
          <w:tcPr>
            <w:tcW w:w="5709" w:type="dxa"/>
            <w:vAlign w:val="center"/>
          </w:tcPr>
          <w:p w:rsidR="00CC5875" w:rsidRPr="001604DF" w:rsidRDefault="006250CF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84 </w:t>
            </w:r>
            <w:r w:rsidR="00CA4FD7" w:rsidRPr="001604DF">
              <w:rPr>
                <w:rFonts w:ascii="Times New Roman" w:hAnsi="Times New Roman" w:cs="Times New Roman"/>
                <w:sz w:val="20"/>
              </w:rPr>
              <w:t>% общего числа школьников, в том числе по видам зданий:</w:t>
            </w:r>
          </w:p>
          <w:p w:rsidR="00CA4FD7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дворец (Дом) творчества школьников – </w:t>
            </w:r>
            <w:r w:rsidR="006250CF" w:rsidRPr="001604DF">
              <w:rPr>
                <w:rFonts w:ascii="Times New Roman" w:hAnsi="Times New Roman" w:cs="Times New Roman"/>
                <w:sz w:val="20"/>
              </w:rPr>
              <w:t>71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:rsidR="00CA4FD7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детская школа искусств (музыкальная, </w:t>
            </w:r>
            <w:r w:rsidR="003F5C32" w:rsidRPr="001604DF">
              <w:rPr>
                <w:rFonts w:ascii="Times New Roman" w:hAnsi="Times New Roman" w:cs="Times New Roman"/>
                <w:sz w:val="20"/>
              </w:rPr>
              <w:t>х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удожественная) – </w:t>
            </w:r>
            <w:r w:rsidR="006250CF" w:rsidRPr="001604DF">
              <w:rPr>
                <w:rFonts w:ascii="Times New Roman" w:hAnsi="Times New Roman" w:cs="Times New Roman"/>
                <w:sz w:val="20"/>
              </w:rPr>
              <w:t>13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  <w:tr w:rsidR="00CC5875" w:rsidRPr="001604DF" w:rsidTr="00C5523C">
        <w:tc>
          <w:tcPr>
            <w:tcW w:w="204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C5875" w:rsidRPr="001604DF" w:rsidRDefault="00CA4FD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</w:t>
            </w:r>
          </w:p>
        </w:tc>
        <w:tc>
          <w:tcPr>
            <w:tcW w:w="5709" w:type="dxa"/>
            <w:vAlign w:val="center"/>
          </w:tcPr>
          <w:p w:rsidR="00CC5875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</w:tbl>
    <w:p w:rsidR="00C5523C" w:rsidRDefault="00C5523C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CC5875" w:rsidRPr="001604DF" w:rsidRDefault="00CC5875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604DF">
        <w:rPr>
          <w:rFonts w:ascii="Times New Roman" w:hAnsi="Times New Roman" w:cs="Times New Roman"/>
          <w:sz w:val="24"/>
        </w:rPr>
        <w:t xml:space="preserve">Расчетные показатели максимально допустимого уровня территориальной доступности </w:t>
      </w:r>
      <w:r w:rsidR="00C5523C" w:rsidRPr="00C5523C">
        <w:rPr>
          <w:rFonts w:ascii="Times New Roman" w:hAnsi="Times New Roman" w:cs="Times New Roman"/>
          <w:sz w:val="24"/>
        </w:rPr>
        <w:t>объект</w:t>
      </w:r>
      <w:r w:rsidR="00C5523C">
        <w:rPr>
          <w:rFonts w:ascii="Times New Roman" w:hAnsi="Times New Roman" w:cs="Times New Roman"/>
          <w:sz w:val="24"/>
        </w:rPr>
        <w:t>ов</w:t>
      </w:r>
      <w:r w:rsidR="00C5523C" w:rsidRPr="00C5523C">
        <w:rPr>
          <w:rFonts w:ascii="Times New Roman" w:hAnsi="Times New Roman" w:cs="Times New Roman"/>
          <w:sz w:val="24"/>
        </w:rPr>
        <w:t xml:space="preserve"> местного значения</w:t>
      </w:r>
      <w:r w:rsidR="001604DF">
        <w:rPr>
          <w:rFonts w:ascii="Times New Roman" w:hAnsi="Times New Roman" w:cs="Times New Roman"/>
          <w:sz w:val="24"/>
        </w:rPr>
        <w:t>:</w:t>
      </w:r>
    </w:p>
    <w:p w:rsidR="00CC5875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1843"/>
        <w:gridCol w:w="2674"/>
        <w:gridCol w:w="94"/>
        <w:gridCol w:w="2580"/>
      </w:tblGrid>
      <w:tr w:rsidR="001E3899" w:rsidRPr="001604DF" w:rsidTr="00BA23C2">
        <w:tc>
          <w:tcPr>
            <w:tcW w:w="2390" w:type="dxa"/>
            <w:vMerge w:val="restart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Общеобразовательные организации</w:t>
            </w:r>
          </w:p>
        </w:tc>
        <w:tc>
          <w:tcPr>
            <w:tcW w:w="1843" w:type="dxa"/>
            <w:vMerge w:val="restart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</w:p>
        </w:tc>
        <w:tc>
          <w:tcPr>
            <w:tcW w:w="2674" w:type="dxa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Пешеходная доступность</w:t>
            </w:r>
          </w:p>
        </w:tc>
        <w:tc>
          <w:tcPr>
            <w:tcW w:w="2674" w:type="dxa"/>
            <w:gridSpan w:val="2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500</w:t>
            </w:r>
          </w:p>
        </w:tc>
      </w:tr>
      <w:tr w:rsidR="00CC5875" w:rsidRPr="001604DF" w:rsidTr="0077304A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8" w:type="dxa"/>
            <w:gridSpan w:val="3"/>
          </w:tcPr>
          <w:p w:rsidR="00CC5875" w:rsidRPr="001604DF" w:rsidRDefault="00CC5875" w:rsidP="00160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Транспортная доступность</w:t>
            </w:r>
            <w:r w:rsidR="001604D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C5875" w:rsidRPr="001604DF" w:rsidTr="001604DF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gridSpan w:val="2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1E3899" w:rsidRPr="001604DF">
              <w:rPr>
                <w:rFonts w:ascii="Times New Roman" w:hAnsi="Times New Roman" w:cs="Times New Roman"/>
                <w:sz w:val="20"/>
              </w:rPr>
              <w:t>учащихся начального общего образования</w:t>
            </w:r>
          </w:p>
        </w:tc>
        <w:tc>
          <w:tcPr>
            <w:tcW w:w="258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15 мин в одну сторону</w:t>
            </w:r>
          </w:p>
        </w:tc>
      </w:tr>
      <w:tr w:rsidR="00CC5875" w:rsidRPr="001604DF" w:rsidTr="001604DF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gridSpan w:val="2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1E3899" w:rsidRPr="001604DF">
              <w:rPr>
                <w:rFonts w:ascii="Times New Roman" w:hAnsi="Times New Roman" w:cs="Times New Roman"/>
                <w:sz w:val="20"/>
              </w:rPr>
              <w:t>учащихся основного общего и среднего образования</w:t>
            </w:r>
          </w:p>
        </w:tc>
        <w:tc>
          <w:tcPr>
            <w:tcW w:w="258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30 мин в одну сторону</w:t>
            </w:r>
          </w:p>
        </w:tc>
      </w:tr>
      <w:tr w:rsidR="00CC5875" w:rsidRPr="001604DF" w:rsidTr="0077304A">
        <w:tc>
          <w:tcPr>
            <w:tcW w:w="9581" w:type="dxa"/>
            <w:gridSpan w:val="5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Подвоз учащихся осуществляется на транспорте, предназначенном для перевозки детей. Предельный </w:t>
            </w:r>
            <w:r w:rsidRPr="001604DF">
              <w:rPr>
                <w:rFonts w:ascii="Times New Roman" w:hAnsi="Times New Roman" w:cs="Times New Roman"/>
                <w:sz w:val="20"/>
              </w:rPr>
              <w:lastRenderedPageBreak/>
              <w:t>пешеходный подход учащихся к месту сбора на остановке должен быть не более 500 м</w:t>
            </w:r>
          </w:p>
        </w:tc>
      </w:tr>
      <w:tr w:rsidR="00CC5875" w:rsidRPr="001604DF" w:rsidTr="0077304A">
        <w:tc>
          <w:tcPr>
            <w:tcW w:w="239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1843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Уровень территориальной доступности для населения, </w:t>
            </w:r>
            <w:r w:rsidR="00C5523C">
              <w:rPr>
                <w:rFonts w:ascii="Times New Roman" w:hAnsi="Times New Roman" w:cs="Times New Roman"/>
                <w:sz w:val="20"/>
              </w:rPr>
              <w:t>к</w:t>
            </w:r>
            <w:r w:rsidRPr="001604DF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348" w:type="dxa"/>
            <w:gridSpan w:val="3"/>
            <w:vAlign w:val="center"/>
          </w:tcPr>
          <w:p w:rsidR="00CC5875" w:rsidRPr="001604DF" w:rsidRDefault="00CC5875" w:rsidP="00CF7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</w:tr>
      <w:tr w:rsidR="00CC5875" w:rsidRPr="001604DF" w:rsidTr="0077304A">
        <w:tc>
          <w:tcPr>
            <w:tcW w:w="239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Детские дошкольные организации</w:t>
            </w:r>
          </w:p>
        </w:tc>
        <w:tc>
          <w:tcPr>
            <w:tcW w:w="1843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Уровень территориальной доступности для населения, </w:t>
            </w:r>
            <w:r w:rsidR="00C5523C">
              <w:rPr>
                <w:rFonts w:ascii="Times New Roman" w:hAnsi="Times New Roman" w:cs="Times New Roman"/>
                <w:sz w:val="20"/>
              </w:rPr>
              <w:t>к</w:t>
            </w:r>
            <w:r w:rsidRPr="001604DF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348" w:type="dxa"/>
            <w:gridSpan w:val="3"/>
            <w:vAlign w:val="center"/>
          </w:tcPr>
          <w:p w:rsidR="00CC5875" w:rsidRPr="001604DF" w:rsidRDefault="00C5523C" w:rsidP="00CF7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0,5 </w:t>
            </w:r>
          </w:p>
        </w:tc>
      </w:tr>
    </w:tbl>
    <w:p w:rsidR="00CC5875" w:rsidRPr="0036176E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00B18" w:rsidRDefault="00400B18" w:rsidP="00400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1604DF">
        <w:rPr>
          <w:rFonts w:ascii="Times New Roman" w:hAnsi="Times New Roman" w:cs="Times New Roman"/>
          <w:b/>
          <w:sz w:val="24"/>
        </w:rPr>
        <w:t>2. В области здравоохранения</w:t>
      </w:r>
    </w:p>
    <w:p w:rsidR="00CF7E03" w:rsidRPr="001604DF" w:rsidRDefault="00CF7E03" w:rsidP="00400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1604DF" w:rsidRDefault="00CF7E03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F7E03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CF7E03" w:rsidRDefault="00CF7E03" w:rsidP="00400B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3073"/>
        <w:gridCol w:w="4285"/>
      </w:tblGrid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Фельдшерские и фель</w:t>
            </w:r>
            <w:r w:rsidR="001E3899" w:rsidRPr="00D563AF">
              <w:rPr>
                <w:rFonts w:ascii="Times New Roman" w:hAnsi="Times New Roman" w:cs="Times New Roman"/>
                <w:sz w:val="20"/>
              </w:rPr>
              <w:t>д</w:t>
            </w:r>
            <w:r w:rsidRPr="00D563AF">
              <w:rPr>
                <w:rFonts w:ascii="Times New Roman" w:hAnsi="Times New Roman" w:cs="Times New Roman"/>
                <w:sz w:val="20"/>
              </w:rPr>
              <w:t>шерско-акушерские пункты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Станции скорой помощи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на 10 тыс. человек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Выдвижные пункты скорой помощи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на 5 тыс. жителей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Поликлиники, амбулатории, диспансеры без стационара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посещений в смену</w:t>
            </w:r>
          </w:p>
        </w:tc>
        <w:tc>
          <w:tcPr>
            <w:tcW w:w="4285" w:type="dxa"/>
          </w:tcPr>
          <w:p w:rsidR="00400B18" w:rsidRPr="00D563AF" w:rsidRDefault="00C0060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20</w:t>
            </w:r>
            <w:r w:rsidR="00137A1C" w:rsidRPr="00D563A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0B18" w:rsidRPr="00D563AF">
              <w:rPr>
                <w:rFonts w:ascii="Times New Roman" w:hAnsi="Times New Roman" w:cs="Times New Roman"/>
                <w:sz w:val="20"/>
              </w:rPr>
              <w:t>посещений в смену на 1 тыс. человек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Стационары для детей и взрослых для интенсивного лечения и кратковременного пребывания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коек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134,7 на 10 тыс. жителей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Аптеки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учреждение на 3,0 тыс. жителей</w:t>
            </w:r>
          </w:p>
        </w:tc>
      </w:tr>
    </w:tbl>
    <w:p w:rsidR="00400B18" w:rsidRPr="0036176E" w:rsidRDefault="00400B18" w:rsidP="00400B18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</w:p>
    <w:p w:rsidR="00400B18" w:rsidRDefault="00CF7E03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F7E03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значения:</w:t>
      </w:r>
    </w:p>
    <w:p w:rsidR="00CF7E03" w:rsidRDefault="00CF7E03" w:rsidP="00400B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84"/>
        <w:gridCol w:w="4356"/>
      </w:tblGrid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Фельдшерские или фельдшерско-акушерские пункты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Станции скорой медицинской помощи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15-минутная доступность на специальном автомобиле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Выдвижные пункты скорой медицинской помощи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доступность на специальном автомобиле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6F20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Поликлиники амбулато</w:t>
            </w:r>
            <w:r w:rsidR="006F20F6">
              <w:rPr>
                <w:rFonts w:ascii="Times New Roman" w:hAnsi="Times New Roman" w:cs="Times New Roman"/>
                <w:sz w:val="20"/>
              </w:rPr>
              <w:t>рии, диспансеры без стационара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893745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lastRenderedPageBreak/>
              <w:t>Стационары для детей и взрослых для интенсивного лечения и кратковременного пребывания, коек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893745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Аптеки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D563AF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D563AF">
        <w:rPr>
          <w:rFonts w:ascii="Times New Roman" w:hAnsi="Times New Roman" w:cs="Times New Roman"/>
          <w:b/>
          <w:sz w:val="24"/>
        </w:rPr>
        <w:t>3. В области физической культуры и массового спорта</w:t>
      </w:r>
    </w:p>
    <w:p w:rsidR="00137A1C" w:rsidRPr="00D563AF" w:rsidRDefault="00137A1C" w:rsidP="00137A1C">
      <w:pPr>
        <w:pStyle w:val="ConsPlusNormal"/>
        <w:ind w:firstLine="540"/>
        <w:jc w:val="both"/>
        <w:rPr>
          <w:rFonts w:cs="Times New Roman"/>
          <w:sz w:val="24"/>
        </w:rPr>
      </w:pPr>
    </w:p>
    <w:p w:rsidR="00137A1C" w:rsidRDefault="006F20F6" w:rsidP="006F20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Default="006F20F6" w:rsidP="00137A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991"/>
        <w:gridCol w:w="4367"/>
      </w:tblGrid>
      <w:tr w:rsidR="00137A1C" w:rsidRPr="000C2D2E" w:rsidTr="0077304A">
        <w:tc>
          <w:tcPr>
            <w:tcW w:w="2234" w:type="dxa"/>
            <w:vMerge w:val="restart"/>
          </w:tcPr>
          <w:p w:rsidR="008F211D" w:rsidRPr="008F211D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8F211D">
              <w:rPr>
                <w:rFonts w:ascii="Times New Roman" w:hAnsi="Times New Roman" w:cs="Times New Roman"/>
                <w:sz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F211D">
              <w:rPr>
                <w:rFonts w:ascii="Times New Roman" w:hAnsi="Times New Roman" w:cs="Times New Roman"/>
                <w:sz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  <w:p w:rsidR="00137A1C" w:rsidRPr="000C2D2E" w:rsidRDefault="00137A1C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3,5 на 10 тыс. человек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Размер земельного участка,</w:t>
            </w:r>
          </w:p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0,7 - 0,9 на 1 тыс. человек</w:t>
            </w:r>
          </w:p>
        </w:tc>
      </w:tr>
      <w:tr w:rsidR="00137A1C" w:rsidRPr="000C2D2E" w:rsidTr="0077304A">
        <w:tc>
          <w:tcPr>
            <w:tcW w:w="2234" w:type="dxa"/>
            <w:vMerge w:val="restart"/>
          </w:tcPr>
          <w:p w:rsidR="00137A1C" w:rsidRPr="000C2D2E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F211D">
              <w:rPr>
                <w:rFonts w:ascii="Times New Roman" w:hAnsi="Times New Roman" w:cs="Times New Roman"/>
                <w:sz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F211D">
              <w:rPr>
                <w:rFonts w:ascii="Times New Roman" w:hAnsi="Times New Roman" w:cs="Times New Roman"/>
                <w:sz w:val="20"/>
              </w:rPr>
              <w:t xml:space="preserve"> сооружения </w:t>
            </w: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137A1C" w:rsidRPr="000C2D2E" w:rsidRDefault="008F211D" w:rsidP="006F20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11D">
              <w:rPr>
                <w:rFonts w:ascii="Times New Roman" w:hAnsi="Times New Roman" w:cs="Times New Roman"/>
                <w:sz w:val="20"/>
              </w:rPr>
              <w:t xml:space="preserve">1950 </w:t>
            </w:r>
            <w:r w:rsidR="006F20F6" w:rsidRPr="000C2D2E">
              <w:rPr>
                <w:rFonts w:ascii="Times New Roman" w:hAnsi="Times New Roman" w:cs="Times New Roman"/>
                <w:sz w:val="20"/>
              </w:rPr>
              <w:t>на 1 тыс. человек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Размер земельного участка,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  <w:tr w:rsidR="00137A1C" w:rsidRPr="000C2D2E" w:rsidTr="0077304A">
        <w:tc>
          <w:tcPr>
            <w:tcW w:w="9592" w:type="dxa"/>
            <w:gridSpan w:val="3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0C2D2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C2D2E">
        <w:rPr>
          <w:rFonts w:ascii="Times New Roman" w:hAnsi="Times New Roman" w:cs="Times New Roman"/>
          <w:b/>
          <w:sz w:val="24"/>
        </w:rPr>
        <w:t>4. В области электро-, газоснабжения</w:t>
      </w:r>
    </w:p>
    <w:p w:rsidR="00137A1C" w:rsidRPr="000C2D2E" w:rsidRDefault="00137A1C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37A1C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Pr="00543580" w:rsidRDefault="006F20F6" w:rsidP="00137A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3071"/>
        <w:gridCol w:w="2972"/>
        <w:gridCol w:w="1315"/>
      </w:tblGrid>
      <w:tr w:rsidR="00137A1C" w:rsidRPr="000C2D2E" w:rsidTr="0077304A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Объекты электро- и газоснабжения населения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 централизованной системой газоснабжения вне зон действия источников централизованного теплоснабжения, %</w:t>
            </w:r>
          </w:p>
        </w:tc>
        <w:tc>
          <w:tcPr>
            <w:tcW w:w="4287" w:type="dxa"/>
            <w:gridSpan w:val="2"/>
            <w:vAlign w:val="center"/>
          </w:tcPr>
          <w:p w:rsidR="00137A1C" w:rsidRPr="000C2D2E" w:rsidRDefault="00C5523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Размер земельного участка для размещения газонаполнительных станций в зависимости от производительности, га</w:t>
            </w:r>
          </w:p>
        </w:tc>
        <w:tc>
          <w:tcPr>
            <w:tcW w:w="2972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при 10 тыс. т/год</w:t>
            </w:r>
          </w:p>
        </w:tc>
        <w:tc>
          <w:tcPr>
            <w:tcW w:w="1315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8" w:type="dxa"/>
            <w:gridSpan w:val="3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4287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  <w:vMerge w:val="restart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Размер земельного участка, отводимого для подстанций и переключательных пунктов,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2972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трансформаторные подстанции с высшим напряжением от 6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0C2D2E">
              <w:rPr>
                <w:rFonts w:ascii="Times New Roman" w:hAnsi="Times New Roman" w:cs="Times New Roman"/>
                <w:sz w:val="20"/>
              </w:rPr>
              <w:t xml:space="preserve"> до 10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315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подстанции и переключательные </w:t>
            </w:r>
            <w:r w:rsidRPr="000C2D2E">
              <w:rPr>
                <w:rFonts w:ascii="Times New Roman" w:hAnsi="Times New Roman" w:cs="Times New Roman"/>
                <w:sz w:val="20"/>
              </w:rPr>
              <w:lastRenderedPageBreak/>
              <w:t xml:space="preserve">пункты от 20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0C2D2E">
              <w:rPr>
                <w:rFonts w:ascii="Times New Roman" w:hAnsi="Times New Roman" w:cs="Times New Roman"/>
                <w:sz w:val="20"/>
              </w:rPr>
              <w:t xml:space="preserve"> до 35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315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lastRenderedPageBreak/>
              <w:t>не более 5000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37A1C" w:rsidRPr="000C2D2E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 xml:space="preserve">Расчетные показатели максимально допустимого уровня территориальной доступности объектов местного значения </w:t>
      </w:r>
      <w:r w:rsidR="00137A1C" w:rsidRPr="000C2D2E">
        <w:rPr>
          <w:rFonts w:ascii="Times New Roman" w:hAnsi="Times New Roman" w:cs="Times New Roman"/>
          <w:sz w:val="24"/>
        </w:rPr>
        <w:t xml:space="preserve">не устанавливаются. </w:t>
      </w:r>
    </w:p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36176E" w:rsidRDefault="00137A1C" w:rsidP="006F20F6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0C2D2E">
        <w:rPr>
          <w:rFonts w:ascii="Times New Roman" w:hAnsi="Times New Roman" w:cs="Times New Roman"/>
          <w:b/>
        </w:rPr>
        <w:t xml:space="preserve">5. В области автомобильных дорог местного значения </w:t>
      </w:r>
      <w:r w:rsidRPr="000C2D2E">
        <w:rPr>
          <w:rFonts w:ascii="Times New Roman" w:hAnsi="Times New Roman" w:cs="Times New Roman"/>
          <w:b/>
        </w:rPr>
        <w:br/>
      </w:r>
    </w:p>
    <w:p w:rsidR="00137A1C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Pr="000C2D2E" w:rsidRDefault="006F20F6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216"/>
        <w:gridCol w:w="1701"/>
        <w:gridCol w:w="574"/>
        <w:gridCol w:w="1127"/>
        <w:gridCol w:w="1566"/>
      </w:tblGrid>
      <w:tr w:rsidR="00137A1C" w:rsidRPr="000C2D2E" w:rsidTr="003134F6">
        <w:trPr>
          <w:trHeight w:val="445"/>
        </w:trPr>
        <w:tc>
          <w:tcPr>
            <w:tcW w:w="2234" w:type="dxa"/>
            <w:vMerge w:val="restart"/>
          </w:tcPr>
          <w:p w:rsidR="00137A1C" w:rsidRPr="000C2D2E" w:rsidRDefault="00137A1C" w:rsidP="003134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местного значения </w:t>
            </w:r>
          </w:p>
        </w:tc>
        <w:tc>
          <w:tcPr>
            <w:tcW w:w="2216" w:type="dxa"/>
            <w:vMerge w:val="restart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Уровень автомобилизации населения по этапам, автомобилей, тыс. человек</w:t>
            </w:r>
          </w:p>
        </w:tc>
        <w:tc>
          <w:tcPr>
            <w:tcW w:w="2275" w:type="dxa"/>
            <w:gridSpan w:val="2"/>
            <w:vAlign w:val="center"/>
          </w:tcPr>
          <w:p w:rsidR="00137A1C" w:rsidRPr="000C2D2E" w:rsidRDefault="00137A1C" w:rsidP="000C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 этап (до 202</w:t>
            </w:r>
            <w:r w:rsidR="000C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693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137A1C" w:rsidRPr="000C2D2E" w:rsidRDefault="00137A1C" w:rsidP="000C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II этап (до 20</w:t>
            </w:r>
            <w:r w:rsidR="000C2D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693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5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Параметры автомобильных дорог в зависимости от категории и основного назначения дорог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Категории дорог: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3,25 – 3,5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 – 3,25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3,5 – 4,5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Число полос движения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обочины, 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2 - 2,5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1,5 – 2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 – 1,75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Пересечение с автомобильными дорогами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Пересечение с железными дорогами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разных уровнях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Доступ к дороге с примыкающих дорог в одном уровне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Максимальный уровень загрузки дороги движением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одной придорожной полосы, м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 w:rsidR="003134F6" w:rsidRPr="003134F6">
              <w:rPr>
                <w:rFonts w:ascii="Times New Roman" w:hAnsi="Times New Roman" w:cs="Times New Roman"/>
                <w:sz w:val="20"/>
                <w:szCs w:val="20"/>
              </w:rPr>
              <w:t>автомобильных дорог, расположенных в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>не границ</w:t>
            </w:r>
            <w:r w:rsidR="003134F6" w:rsidRPr="003134F6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 м</w:t>
            </w:r>
          </w:p>
        </w:tc>
        <w:tc>
          <w:tcPr>
            <w:tcW w:w="4968" w:type="dxa"/>
            <w:gridSpan w:val="4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Определятся по расчету, согласно </w:t>
            </w:r>
            <w:r w:rsidR="000304DE" w:rsidRPr="000C2D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ормам отвода земель для автомобильных дорог</w:t>
            </w:r>
          </w:p>
        </w:tc>
      </w:tr>
    </w:tbl>
    <w:p w:rsidR="000304DE" w:rsidRPr="0036176E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Default="003134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134F6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3134F6" w:rsidRDefault="003134F6" w:rsidP="000304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123" w:rsidRPr="000552B8" w:rsidRDefault="00363123" w:rsidP="00F3361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>5.1. В области дорожной деятельности, транспортного обслуживания</w:t>
      </w:r>
    </w:p>
    <w:p w:rsidR="00363123" w:rsidRPr="000C2D2E" w:rsidRDefault="00363123" w:rsidP="0036312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363123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 xml:space="preserve">Расчетные показатели минимально допустимого уровня обеспеченности объектами </w:t>
      </w:r>
      <w:r w:rsidRPr="006A4432">
        <w:rPr>
          <w:rFonts w:ascii="Times New Roman" w:hAnsi="Times New Roman" w:cs="Times New Roman"/>
          <w:sz w:val="24"/>
        </w:rPr>
        <w:lastRenderedPageBreak/>
        <w:t>местного значения:</w:t>
      </w:r>
    </w:p>
    <w:p w:rsidR="006A4432" w:rsidRPr="000C2D2E" w:rsidRDefault="006A4432" w:rsidP="0036312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Style w:val="ab"/>
        <w:tblW w:w="9582" w:type="dxa"/>
        <w:tblLook w:val="04A0" w:firstRow="1" w:lastRow="0" w:firstColumn="1" w:lastColumn="0" w:noHBand="0" w:noVBand="1"/>
      </w:tblPr>
      <w:tblGrid>
        <w:gridCol w:w="3256"/>
        <w:gridCol w:w="5072"/>
        <w:gridCol w:w="1254"/>
      </w:tblGrid>
      <w:tr w:rsidR="00363123" w:rsidRPr="000552B8" w:rsidTr="00363123">
        <w:tc>
          <w:tcPr>
            <w:tcW w:w="3256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Наименование вида объекта местного значения</w:t>
            </w: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Значение расчетного показателя</w:t>
            </w:r>
          </w:p>
        </w:tc>
      </w:tr>
      <w:tr w:rsidR="00363123" w:rsidRPr="000552B8" w:rsidTr="00363123">
        <w:tc>
          <w:tcPr>
            <w:tcW w:w="3256" w:type="dxa"/>
            <w:vMerge w:val="restart"/>
            <w:vAlign w:val="center"/>
          </w:tcPr>
          <w:p w:rsidR="00363123" w:rsidRPr="000552B8" w:rsidRDefault="00363123" w:rsidP="006A44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 xml:space="preserve">Автомобильные дороги общего пользования местного значения в границах </w:t>
            </w:r>
            <w:r w:rsidR="006A4432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552B8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магистральной улично-дорожной сети в границах муниципального образования,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363123" w:rsidRPr="000552B8" w:rsidTr="00363123">
        <w:tc>
          <w:tcPr>
            <w:tcW w:w="3256" w:type="dxa"/>
            <w:vMerge/>
            <w:vAlign w:val="center"/>
          </w:tcPr>
          <w:p w:rsidR="00363123" w:rsidRPr="000552B8" w:rsidRDefault="00363123" w:rsidP="003631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сети городского пассажирского транспорта в границах муниципального образования,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1,8</w:t>
            </w:r>
          </w:p>
        </w:tc>
      </w:tr>
      <w:tr w:rsidR="00363123" w:rsidRPr="000552B8" w:rsidTr="00363123">
        <w:tc>
          <w:tcPr>
            <w:tcW w:w="3256" w:type="dxa"/>
            <w:vMerge/>
            <w:vAlign w:val="center"/>
          </w:tcPr>
          <w:p w:rsidR="00363123" w:rsidRPr="000552B8" w:rsidRDefault="00363123" w:rsidP="003631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велосипедных дорожек, обособленных и совмещенных с тротуаром,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</w:tbl>
    <w:p w:rsidR="00363123" w:rsidRDefault="00363123" w:rsidP="00363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123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6A4432" w:rsidRPr="000552B8" w:rsidRDefault="006A4432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Pr="000552B8" w:rsidRDefault="000304DE" w:rsidP="00030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>6. В области обработки, утилизации, обезвреживания,</w:t>
      </w:r>
    </w:p>
    <w:p w:rsidR="000304DE" w:rsidRPr="000552B8" w:rsidRDefault="000304DE" w:rsidP="00030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 xml:space="preserve"> размещения твердых коммунальных отходов</w:t>
      </w:r>
    </w:p>
    <w:p w:rsidR="000304DE" w:rsidRPr="000552B8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</w:t>
      </w:r>
      <w:r>
        <w:rPr>
          <w:rFonts w:ascii="Times New Roman" w:hAnsi="Times New Roman" w:cs="Times New Roman"/>
          <w:sz w:val="24"/>
        </w:rPr>
        <w:t>сти объектами местного значения</w:t>
      </w:r>
      <w:r w:rsidR="000552B8" w:rsidRPr="000552B8">
        <w:rPr>
          <w:rFonts w:ascii="Times New Roman" w:hAnsi="Times New Roman" w:cs="Times New Roman"/>
          <w:sz w:val="24"/>
        </w:rPr>
        <w:t>:</w:t>
      </w:r>
    </w:p>
    <w:p w:rsidR="006619B2" w:rsidRPr="000552B8" w:rsidRDefault="006619B2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3758"/>
        <w:gridCol w:w="648"/>
      </w:tblGrid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Предприятия по промышленной переработке твёрдых коммунальных отходов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0,05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Полигоны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0,02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Участки компостирования отходов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0,5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Поля ассенизации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2,0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Сливные станции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0,2</w:t>
            </w:r>
          </w:p>
        </w:tc>
      </w:tr>
      <w:tr w:rsidR="006619B2" w:rsidRPr="006619B2" w:rsidTr="00893745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Мусороперегрузочные станции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0,04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0,3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Участок для складирования снега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снега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0,5</w:t>
            </w:r>
          </w:p>
        </w:tc>
      </w:tr>
    </w:tbl>
    <w:p w:rsidR="000304DE" w:rsidRPr="0036176E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619B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6A4432" w:rsidRPr="006619B2" w:rsidRDefault="006A4432" w:rsidP="006619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60F90" w:rsidRDefault="006425D9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619B2">
        <w:rPr>
          <w:rFonts w:ascii="Times New Roman" w:hAnsi="Times New Roman" w:cs="Times New Roman"/>
          <w:b/>
          <w:sz w:val="24"/>
        </w:rPr>
        <w:t>7.</w:t>
      </w:r>
      <w:r w:rsidR="00711527">
        <w:rPr>
          <w:rFonts w:ascii="Times New Roman" w:hAnsi="Times New Roman" w:cs="Times New Roman"/>
          <w:b/>
          <w:sz w:val="24"/>
        </w:rPr>
        <w:t xml:space="preserve"> </w:t>
      </w:r>
      <w:r w:rsidR="00260F90" w:rsidRPr="006619B2">
        <w:rPr>
          <w:rFonts w:ascii="Times New Roman" w:hAnsi="Times New Roman" w:cs="Times New Roman"/>
          <w:b/>
          <w:sz w:val="24"/>
        </w:rPr>
        <w:t>В области культуры</w:t>
      </w:r>
    </w:p>
    <w:p w:rsidR="006A4432" w:rsidRPr="006619B2" w:rsidRDefault="006A4432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260F90" w:rsidRDefault="00260F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>
        <w:tc>
          <w:tcPr>
            <w:tcW w:w="2234" w:type="dxa"/>
          </w:tcPr>
          <w:p w:rsidR="00260F90" w:rsidRPr="006619B2" w:rsidRDefault="008F211D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11D">
              <w:rPr>
                <w:rFonts w:ascii="Times New Roman" w:hAnsi="Times New Roman" w:cs="Times New Roman"/>
                <w:sz w:val="20"/>
              </w:rPr>
              <w:t>Учреждение клубного типа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5317" w:type="dxa"/>
          </w:tcPr>
          <w:p w:rsidR="00260F90" w:rsidRPr="006619B2" w:rsidRDefault="00260F90" w:rsidP="001E5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муниципальное образование (в административном центре), с вместимостью не менее 50 мест на 1 тыс. человек</w:t>
            </w:r>
          </w:p>
        </w:tc>
      </w:tr>
      <w:tr w:rsidR="00260F90" w:rsidRPr="006619B2">
        <w:tc>
          <w:tcPr>
            <w:tcW w:w="2234" w:type="dxa"/>
            <w:vMerge w:val="restart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 xml:space="preserve">Учреждения культуры с </w:t>
            </w: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>музейными помещениями</w:t>
            </w:r>
          </w:p>
        </w:tc>
        <w:tc>
          <w:tcPr>
            <w:tcW w:w="2041" w:type="dxa"/>
          </w:tcPr>
          <w:p w:rsidR="00260F90" w:rsidRPr="006619B2" w:rsidRDefault="00260F90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 xml:space="preserve">Численность </w:t>
            </w: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>населения:</w:t>
            </w:r>
          </w:p>
        </w:tc>
        <w:tc>
          <w:tcPr>
            <w:tcW w:w="5317" w:type="dxa"/>
            <w:vAlign w:val="center"/>
          </w:tcPr>
          <w:p w:rsidR="00260F90" w:rsidRPr="006619B2" w:rsidRDefault="00260F90" w:rsidP="001E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 xml:space="preserve"> 4000 - 10000</w:t>
            </w:r>
          </w:p>
        </w:tc>
      </w:tr>
      <w:tr w:rsidR="00260F90" w:rsidRPr="006619B2">
        <w:tc>
          <w:tcPr>
            <w:tcW w:w="2234" w:type="dxa"/>
            <w:vMerge/>
          </w:tcPr>
          <w:p w:rsidR="00260F90" w:rsidRPr="006619B2" w:rsidRDefault="00260F90" w:rsidP="00D363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5317" w:type="dxa"/>
            <w:vAlign w:val="center"/>
          </w:tcPr>
          <w:p w:rsidR="00260F90" w:rsidRPr="006619B2" w:rsidRDefault="00260F90" w:rsidP="00DE3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60F90" w:rsidRPr="006619B2">
        <w:tc>
          <w:tcPr>
            <w:tcW w:w="2234" w:type="dxa"/>
          </w:tcPr>
          <w:p w:rsidR="00260F90" w:rsidRPr="006619B2" w:rsidRDefault="008F211D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Общедоступная библиотека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тыс. единиц хранения на тыс. чел; читательских мест на тыс. чел.</w:t>
            </w:r>
          </w:p>
        </w:tc>
        <w:tc>
          <w:tcPr>
            <w:tcW w:w="5317" w:type="dxa"/>
          </w:tcPr>
          <w:p w:rsidR="00260F90" w:rsidRPr="006619B2" w:rsidRDefault="00260F90" w:rsidP="001E5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муниципальное образование, в административном центре с дополнительным книжным фондом 4,5 – 5 тыс. ед. хранения на 3 – 4 читательских места</w:t>
            </w:r>
          </w:p>
        </w:tc>
      </w:tr>
      <w:tr w:rsidR="00260F90" w:rsidRPr="006619B2">
        <w:tc>
          <w:tcPr>
            <w:tcW w:w="9592" w:type="dxa"/>
            <w:gridSpan w:val="3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В случае необходимости организации и учреждения культуры могут объединяться в одном здании, сохраняя минимальный уровень обеспеченности</w:t>
            </w:r>
          </w:p>
        </w:tc>
      </w:tr>
    </w:tbl>
    <w:p w:rsidR="00260F90" w:rsidRPr="006619B2" w:rsidRDefault="00260F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711527" w:rsidRPr="006619B2" w:rsidRDefault="00711527" w:rsidP="006619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63123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711527">
        <w:rPr>
          <w:rFonts w:ascii="Times New Roman" w:hAnsi="Times New Roman" w:cs="Times New Roman"/>
          <w:b/>
          <w:sz w:val="24"/>
        </w:rPr>
        <w:t>. Объекты местного значения в иных областях</w:t>
      </w:r>
    </w:p>
    <w:p w:rsidR="00711527" w:rsidRPr="00711527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11527" w:rsidRPr="006619B2" w:rsidRDefault="00711527" w:rsidP="0071152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60F90" w:rsidRPr="006619B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="006425D9" w:rsidRPr="006619B2">
        <w:rPr>
          <w:rFonts w:ascii="Times New Roman" w:hAnsi="Times New Roman" w:cs="Times New Roman"/>
          <w:b/>
          <w:sz w:val="24"/>
        </w:rPr>
        <w:t>.</w:t>
      </w:r>
      <w:r w:rsidR="00260F90" w:rsidRPr="006619B2">
        <w:rPr>
          <w:rFonts w:ascii="Times New Roman" w:hAnsi="Times New Roman" w:cs="Times New Roman"/>
          <w:b/>
          <w:sz w:val="24"/>
        </w:rPr>
        <w:t xml:space="preserve"> В области транспортного сообщения</w:t>
      </w:r>
    </w:p>
    <w:p w:rsidR="00260F90" w:rsidRPr="006619B2" w:rsidRDefault="00260F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619B2" w:rsidRDefault="006619B2" w:rsidP="004A7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>
        <w:tc>
          <w:tcPr>
            <w:tcW w:w="2234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Остановочные павильоны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 транспортным сообщением</w:t>
            </w:r>
          </w:p>
        </w:tc>
        <w:tc>
          <w:tcPr>
            <w:tcW w:w="5317" w:type="dxa"/>
          </w:tcPr>
          <w:p w:rsidR="00260F90" w:rsidRPr="006619B2" w:rsidRDefault="00260F90" w:rsidP="00024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100% обеспеченность населения транспортным сообщением</w:t>
            </w:r>
            <w:r w:rsidR="006425D9" w:rsidRPr="006619B2">
              <w:rPr>
                <w:rFonts w:ascii="Times New Roman" w:hAnsi="Times New Roman" w:cs="Times New Roman"/>
                <w:sz w:val="20"/>
              </w:rPr>
              <w:t>, с размещением остановочных пунктов в населенных пунктах с интервалом 400-600 метров</w:t>
            </w:r>
          </w:p>
        </w:tc>
      </w:tr>
    </w:tbl>
    <w:p w:rsidR="00260F90" w:rsidRDefault="00260F90" w:rsidP="004A7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0F90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36176E" w:rsidRPr="006619B2" w:rsidRDefault="0036176E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0F90" w:rsidRPr="006619B2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60F90" w:rsidRPr="006619B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="006425D9" w:rsidRPr="006619B2">
        <w:rPr>
          <w:rFonts w:ascii="Times New Roman" w:hAnsi="Times New Roman" w:cs="Times New Roman"/>
          <w:b/>
          <w:sz w:val="24"/>
        </w:rPr>
        <w:t>.</w:t>
      </w:r>
      <w:r w:rsidR="00260F90" w:rsidRPr="006619B2">
        <w:rPr>
          <w:rFonts w:ascii="Times New Roman" w:hAnsi="Times New Roman" w:cs="Times New Roman"/>
          <w:b/>
          <w:sz w:val="24"/>
        </w:rPr>
        <w:t xml:space="preserve"> В области организации архивного дела</w:t>
      </w:r>
    </w:p>
    <w:p w:rsidR="00260F90" w:rsidRDefault="00260F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260F90" w:rsidRDefault="00260F90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 w:rsidTr="000E658B">
        <w:tc>
          <w:tcPr>
            <w:tcW w:w="2234" w:type="dxa"/>
          </w:tcPr>
          <w:p w:rsidR="00260F90" w:rsidRPr="006619B2" w:rsidRDefault="00260F90" w:rsidP="00661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 xml:space="preserve">Архив муниципального </w:t>
            </w:r>
            <w:r w:rsidR="006619B2"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5317" w:type="dxa"/>
          </w:tcPr>
          <w:p w:rsidR="00260F90" w:rsidRPr="006619B2" w:rsidRDefault="00260F90" w:rsidP="00661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</w:t>
            </w:r>
            <w:r w:rsidR="006425D9" w:rsidRPr="006619B2">
              <w:rPr>
                <w:rFonts w:ascii="Times New Roman" w:hAnsi="Times New Roman" w:cs="Times New Roman"/>
                <w:sz w:val="20"/>
              </w:rPr>
              <w:t>ый</w:t>
            </w:r>
            <w:r w:rsidRPr="006619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19B2">
              <w:rPr>
                <w:rFonts w:ascii="Times New Roman" w:hAnsi="Times New Roman" w:cs="Times New Roman"/>
                <w:sz w:val="20"/>
              </w:rPr>
              <w:t>округ</w:t>
            </w:r>
            <w:r w:rsidRPr="006619B2">
              <w:rPr>
                <w:rFonts w:ascii="Times New Roman" w:hAnsi="Times New Roman" w:cs="Times New Roman"/>
                <w:sz w:val="20"/>
              </w:rPr>
              <w:t>, в административном центре</w:t>
            </w:r>
          </w:p>
        </w:tc>
      </w:tr>
    </w:tbl>
    <w:p w:rsidR="00260F90" w:rsidRPr="00581317" w:rsidRDefault="00260F90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2C6E86" w:rsidRPr="0036176E" w:rsidRDefault="002C6E86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6425D9" w:rsidRPr="00581317" w:rsidRDefault="00711527" w:rsidP="006425D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6425D9" w:rsidRPr="0058131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  <w:r w:rsidR="006425D9" w:rsidRPr="00581317">
        <w:rPr>
          <w:rFonts w:ascii="Times New Roman" w:hAnsi="Times New Roman" w:cs="Times New Roman"/>
          <w:b/>
          <w:sz w:val="24"/>
        </w:rPr>
        <w:t>. В области организации ритуальных услуг и содержания мест захоронения</w:t>
      </w:r>
    </w:p>
    <w:p w:rsidR="001038E1" w:rsidRDefault="001038E1" w:rsidP="006425D9">
      <w:pPr>
        <w:pStyle w:val="ConsPlusNormal"/>
        <w:jc w:val="center"/>
        <w:rPr>
          <w:rFonts w:ascii="Times New Roman" w:hAnsi="Times New Roman" w:cs="Times New Roman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581317" w:rsidRDefault="00581317" w:rsidP="0064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3119"/>
        <w:gridCol w:w="3583"/>
      </w:tblGrid>
      <w:tr w:rsidR="006425D9" w:rsidRPr="00581317" w:rsidTr="00581317">
        <w:trPr>
          <w:trHeight w:val="690"/>
        </w:trPr>
        <w:tc>
          <w:tcPr>
            <w:tcW w:w="2890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вида объекта местного значения</w:t>
            </w:r>
          </w:p>
        </w:tc>
        <w:tc>
          <w:tcPr>
            <w:tcW w:w="3119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583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Значение расчетного показателя</w:t>
            </w:r>
          </w:p>
        </w:tc>
      </w:tr>
      <w:tr w:rsidR="001E3899" w:rsidRPr="00581317" w:rsidTr="0036176E">
        <w:trPr>
          <w:trHeight w:val="489"/>
        </w:trPr>
        <w:tc>
          <w:tcPr>
            <w:tcW w:w="2890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lastRenderedPageBreak/>
              <w:t>Места погребения</w:t>
            </w:r>
          </w:p>
        </w:tc>
        <w:tc>
          <w:tcPr>
            <w:tcW w:w="3119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Площадь, г</w:t>
            </w:r>
            <w:r w:rsidR="00DA0615">
              <w:rPr>
                <w:rFonts w:ascii="Times New Roman" w:hAnsi="Times New Roman" w:cs="Times New Roman"/>
                <w:sz w:val="20"/>
              </w:rPr>
              <w:t>а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на 1 тыс. чел.</w:t>
            </w:r>
          </w:p>
        </w:tc>
        <w:tc>
          <w:tcPr>
            <w:tcW w:w="3583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Кладбища смешанного и традиционного захоронения – 0,24</w:t>
            </w:r>
          </w:p>
        </w:tc>
      </w:tr>
    </w:tbl>
    <w:p w:rsidR="006425D9" w:rsidRDefault="006425D9" w:rsidP="006425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1701"/>
        <w:gridCol w:w="3544"/>
        <w:gridCol w:w="2449"/>
      </w:tblGrid>
      <w:tr w:rsidR="005554D6" w:rsidRPr="00581317" w:rsidTr="0036176E">
        <w:trPr>
          <w:trHeight w:val="1353"/>
        </w:trPr>
        <w:tc>
          <w:tcPr>
            <w:tcW w:w="1898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Кладбища традиционного захоронения</w:t>
            </w:r>
          </w:p>
        </w:tc>
        <w:tc>
          <w:tcPr>
            <w:tcW w:w="1701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Минимальные расстояния, м</w:t>
            </w:r>
          </w:p>
        </w:tc>
        <w:tc>
          <w:tcPr>
            <w:tcW w:w="3544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2449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 xml:space="preserve">при площади: 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10 га и менее – 100;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от 10 до 20 га – 300;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от 20 до 40 га – 500</w:t>
            </w:r>
          </w:p>
        </w:tc>
      </w:tr>
    </w:tbl>
    <w:p w:rsidR="005554D6" w:rsidRPr="0036176E" w:rsidRDefault="005554D6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4F21B0" w:rsidRPr="00581317" w:rsidRDefault="004F21B0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4F21B0" w:rsidRPr="00581317" w:rsidRDefault="00711527" w:rsidP="0058131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4F21B0" w:rsidRPr="0058131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</w:t>
      </w:r>
      <w:r w:rsidR="004F21B0" w:rsidRPr="00581317">
        <w:rPr>
          <w:rFonts w:ascii="Times New Roman" w:hAnsi="Times New Roman" w:cs="Times New Roman"/>
          <w:b/>
          <w:sz w:val="24"/>
        </w:rPr>
        <w:t>. В области обеспечения помещениями для работы и</w:t>
      </w:r>
      <w:r w:rsidR="00581317" w:rsidRPr="00581317">
        <w:rPr>
          <w:rFonts w:ascii="Times New Roman" w:hAnsi="Times New Roman" w:cs="Times New Roman"/>
          <w:b/>
          <w:sz w:val="24"/>
        </w:rPr>
        <w:t xml:space="preserve"> служебными жилыми помещениями </w:t>
      </w:r>
      <w:r w:rsidR="004F21B0" w:rsidRPr="00581317">
        <w:rPr>
          <w:rFonts w:ascii="Times New Roman" w:hAnsi="Times New Roman" w:cs="Times New Roman"/>
          <w:b/>
          <w:sz w:val="24"/>
        </w:rPr>
        <w:t>для проживания участковых уполномоченных полиции</w:t>
      </w:r>
    </w:p>
    <w:p w:rsidR="004F21B0" w:rsidRPr="00581317" w:rsidRDefault="004F21B0" w:rsidP="004F21B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4F21B0" w:rsidRPr="00581317" w:rsidRDefault="004F21B0" w:rsidP="004F21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835"/>
        <w:gridCol w:w="2874"/>
      </w:tblGrid>
      <w:tr w:rsidR="00880819" w:rsidRPr="00581317" w:rsidTr="00880819">
        <w:trPr>
          <w:trHeight w:val="255"/>
        </w:trPr>
        <w:tc>
          <w:tcPr>
            <w:tcW w:w="3883" w:type="dxa"/>
            <w:vMerge w:val="restart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09" w:type="dxa"/>
            <w:gridSpan w:val="2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Расчетные показатели</w:t>
            </w:r>
          </w:p>
        </w:tc>
      </w:tr>
      <w:tr w:rsidR="00880819" w:rsidRPr="00581317" w:rsidTr="00880819">
        <w:trPr>
          <w:trHeight w:val="255"/>
        </w:trPr>
        <w:tc>
          <w:tcPr>
            <w:tcW w:w="3883" w:type="dxa"/>
            <w:vMerge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74" w:type="dxa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 xml:space="preserve">величина </w:t>
            </w:r>
          </w:p>
        </w:tc>
      </w:tr>
      <w:tr w:rsidR="00880819" w:rsidRPr="00581317" w:rsidTr="0036176E">
        <w:trPr>
          <w:trHeight w:val="880"/>
        </w:trPr>
        <w:tc>
          <w:tcPr>
            <w:tcW w:w="3883" w:type="dxa"/>
          </w:tcPr>
          <w:p w:rsidR="00880819" w:rsidRPr="00581317" w:rsidRDefault="00880819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Помещение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2835" w:type="dxa"/>
          </w:tcPr>
          <w:p w:rsidR="00880819" w:rsidRPr="00581317" w:rsidRDefault="000E658B" w:rsidP="00880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площади/участок</w:t>
            </w:r>
            <w:r w:rsidR="00880819" w:rsidRPr="0058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4" w:type="dxa"/>
          </w:tcPr>
          <w:p w:rsidR="00880819" w:rsidRPr="00581317" w:rsidRDefault="000E658B" w:rsidP="00880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10,5*</w:t>
            </w:r>
          </w:p>
        </w:tc>
      </w:tr>
      <w:tr w:rsidR="00B42364" w:rsidRPr="00581317" w:rsidTr="00880819">
        <w:tc>
          <w:tcPr>
            <w:tcW w:w="3883" w:type="dxa"/>
          </w:tcPr>
          <w:p w:rsidR="00B42364" w:rsidRPr="00581317" w:rsidRDefault="00880819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Служебные жилые помещения участковому уполномоченному полиции</w:t>
            </w:r>
          </w:p>
        </w:tc>
        <w:tc>
          <w:tcPr>
            <w:tcW w:w="2835" w:type="dxa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площади/1 чел.</w:t>
            </w:r>
          </w:p>
        </w:tc>
        <w:tc>
          <w:tcPr>
            <w:tcW w:w="2874" w:type="dxa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В соответствии с действующим законодательством Российской Федерации</w:t>
            </w:r>
          </w:p>
        </w:tc>
      </w:tr>
      <w:tr w:rsidR="00B42364" w:rsidRPr="00581317" w:rsidTr="00D344FD">
        <w:tc>
          <w:tcPr>
            <w:tcW w:w="9592" w:type="dxa"/>
            <w:gridSpan w:val="3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* Показатель принят из расчета организации рабочего места одного участкового уполномоченного полиции (6 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площади) и места ожидания посетителей (4,5 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площади)</w:t>
            </w:r>
          </w:p>
        </w:tc>
      </w:tr>
    </w:tbl>
    <w:p w:rsidR="004F21B0" w:rsidRPr="00581317" w:rsidRDefault="004F21B0" w:rsidP="004F21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F4457B" w:rsidRDefault="00F4457B" w:rsidP="000E658B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BA4794" w:rsidRDefault="00BA4794" w:rsidP="00BA479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 В области развития жилищного строительства</w:t>
      </w:r>
    </w:p>
    <w:p w:rsidR="00F4457B" w:rsidRPr="00F4457B" w:rsidRDefault="00F4457B" w:rsidP="00BA479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33"/>
        <w:gridCol w:w="1636"/>
        <w:gridCol w:w="3020"/>
        <w:gridCol w:w="3020"/>
      </w:tblGrid>
      <w:tr w:rsidR="00F4457B" w:rsidRPr="00F4457B" w:rsidTr="00F4457B">
        <w:trPr>
          <w:trHeight w:val="270"/>
          <w:tblCellSpacing w:w="0" w:type="dxa"/>
        </w:trPr>
        <w:tc>
          <w:tcPr>
            <w:tcW w:w="1533" w:type="dxa"/>
            <w:vMerge w:val="restart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жилищного строительства</w:t>
            </w:r>
          </w:p>
        </w:tc>
        <w:tc>
          <w:tcPr>
            <w:tcW w:w="1631" w:type="dxa"/>
            <w:vMerge w:val="restart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элементов благоустройства придомовой (приватной) территории группы жилых домов </w:t>
            </w:r>
          </w:p>
        </w:tc>
        <w:tc>
          <w:tcPr>
            <w:tcW w:w="3020" w:type="dxa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игровые площадки (площадки для игр детей дошкольного и младшего школьного возраста)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занятий физкультурой взрослого населения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отдыха взрослого населения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8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хозяйственных целей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784F4D">
        <w:trPr>
          <w:trHeight w:val="870"/>
          <w:tblCellSpacing w:w="0" w:type="dxa"/>
        </w:trPr>
        <w:tc>
          <w:tcPr>
            <w:tcW w:w="9204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F4457B" w:rsidRPr="00F4457B" w:rsidRDefault="00F4457B" w:rsidP="00784F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Допускается уменьшение показателей площади элементов благоустройства придомовой (приватной) территории на 20 процентов: - при исполнении мероприятий в рамках государственных программ Архангельской области по строительству многоквартирного жилого дома; - для сельских населенных пунктов.</w:t>
            </w:r>
          </w:p>
        </w:tc>
      </w:tr>
    </w:tbl>
    <w:p w:rsidR="00F4457B" w:rsidRPr="00F4457B" w:rsidRDefault="00F4457B" w:rsidP="00F445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F4D" w:rsidRDefault="00170BF4" w:rsidP="003A6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BF4">
        <w:rPr>
          <w:rFonts w:ascii="Times New Roman" w:eastAsia="Times New Roman" w:hAnsi="Times New Roman" w:cs="Times New Roman"/>
          <w:sz w:val="24"/>
          <w:lang w:eastAsia="ru-RU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  <w:r w:rsidR="00784F4D">
        <w:rPr>
          <w:rFonts w:ascii="Times New Roman" w:hAnsi="Times New Roman" w:cs="Times New Roman"/>
          <w:sz w:val="24"/>
        </w:rPr>
        <w:br w:type="page"/>
      </w:r>
    </w:p>
    <w:p w:rsidR="007D2DD7" w:rsidRPr="003412B6" w:rsidRDefault="007D2DD7" w:rsidP="00DF565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IV. Обоснование расчетных показателей, 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  <w:t>содержащихся в основной части нормативов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  <w:t xml:space="preserve">градостроительного проектирования </w:t>
      </w:r>
      <w:r w:rsidR="00943123" w:rsidRPr="003412B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Верхнетоемского 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муниципального округа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</w:r>
    </w:p>
    <w:p w:rsidR="00943123" w:rsidRDefault="007D2DD7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расположен в </w:t>
      </w:r>
      <w:r w:rsid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-восточной части Архангельской области, граничит со следующими муниципальными образованиями: 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 с Шенкурским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северо-западе с </w:t>
      </w:r>
      <w:proofErr w:type="spellStart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Виноградовским</w:t>
      </w:r>
      <w:proofErr w:type="spellEnd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с </w:t>
      </w:r>
      <w:proofErr w:type="spellStart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Пинежским</w:t>
      </w:r>
      <w:proofErr w:type="spellEnd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юго-западе с </w:t>
      </w:r>
      <w:proofErr w:type="spellStart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Устьянским</w:t>
      </w:r>
      <w:proofErr w:type="spellEnd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 с </w:t>
      </w:r>
      <w:proofErr w:type="spellStart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Красноборским</w:t>
      </w:r>
      <w:proofErr w:type="spellEnd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</w:p>
    <w:p w:rsid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востоке c </w:t>
      </w:r>
      <w:proofErr w:type="spellStart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Удорским</w:t>
      </w:r>
      <w:proofErr w:type="spellEnd"/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республики Коми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Верхнетоемский муниципальный округ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территорию общей площадью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20421,24 кв. км. 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нетоемский муниципальный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климатических подрайонах: часть территории на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северо-востоке и юго-востоке в IB подрайоне, а часть территории н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северо-западе и юго-западе в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IIB подрайоне, по его территории проходят: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автомобильные дороги регионального значения: 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М-8 «Холмогоры» - Котлас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протяженностью </w:t>
      </w:r>
      <w:r w:rsidR="00F75512" w:rsidRPr="00F75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111,352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км;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Верхня</w:t>
      </w:r>
      <w:proofErr w:type="spellEnd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Тойма – Тимошино» протяженностью 31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782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км;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«Верхняя Тойма - Черный Ручей» протяженностью 26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км;</w:t>
      </w:r>
    </w:p>
    <w:p w:rsidR="00943123" w:rsidRP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Белореченский</w:t>
      </w:r>
      <w:proofErr w:type="spellEnd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Красная - Кода - </w:t>
      </w:r>
      <w:proofErr w:type="spellStart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Осяткино</w:t>
      </w:r>
      <w:proofErr w:type="spellEnd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Окуловская</w:t>
      </w:r>
      <w:proofErr w:type="spellEnd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протяженностью 103</w:t>
      </w:r>
      <w:r w:rsidR="00916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км;</w:t>
      </w:r>
    </w:p>
    <w:p w:rsidR="00943123" w:rsidRDefault="00943123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«Двинской - </w:t>
      </w:r>
      <w:proofErr w:type="spellStart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Белореченский</w:t>
      </w:r>
      <w:proofErr w:type="spellEnd"/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протяженностью 69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385</w:t>
      </w:r>
      <w:r w:rsidR="000B3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</w:t>
      </w:r>
    </w:p>
    <w:p w:rsidR="007D2DD7" w:rsidRPr="007D2DD7" w:rsidRDefault="007D2DD7" w:rsidP="00943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по состоянию на 01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F75512" w:rsidRP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512" w:rsidRP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общего количества населения трудоспособное население составляет 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5200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(или 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%), население младше трудоспособного возраста – 1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769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(или 1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население старше трудоспособного возраста – </w:t>
      </w:r>
      <w:r w:rsidR="00F75512">
        <w:rPr>
          <w:rFonts w:ascii="Times New Roman" w:eastAsia="Times New Roman" w:hAnsi="Times New Roman" w:cs="Times New Roman"/>
          <w:sz w:val="24"/>
          <w:szCs w:val="24"/>
          <w:lang w:eastAsia="ru-RU"/>
        </w:rPr>
        <w:t>4330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(или 3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7D2DD7" w:rsidRPr="007D2DD7" w:rsidRDefault="007D2DD7" w:rsidP="000B33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населения 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Верхнетоемского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0,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чел./кв. км.</w:t>
      </w:r>
    </w:p>
    <w:p w:rsidR="007D2DD7" w:rsidRPr="007D2DD7" w:rsidRDefault="007D2DD7" w:rsidP="003617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определении перспектив развития и п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ланировки </w:t>
      </w:r>
      <w:r w:rsidR="009165EA" w:rsidRP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входящих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 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Верхнетоемского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округа, учитывались: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численность населения на расчетный срок;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местоположение </w:t>
      </w:r>
      <w:r w:rsidR="000B335D" w:rsidRP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округа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системе расселения области;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роль </w:t>
      </w:r>
      <w:r w:rsid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системе формируемых </w:t>
      </w:r>
      <w:r w:rsid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центров обслуживания населения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историко-культурное значение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7D2DD7" w:rsidP="009165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прогноз социально-экономического развития территории; санитарно-эпидемиологическую и экологическую обстановку на планируемых к развитию территориях.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предварительного определения общих размеров жилых зон допускается принимать укрупненные показатели согласно п. 5.3 СП 42.13330.2016 «Градостроительство. Планировка и застройка городских и сельских поселений. Актуализированная редакция СНиП 2.07.01-89*» (далее - СП 42.13330.2016)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4 до 8 этажей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- 8 га; 9 этажей и выше - 7 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определении размера территории жилых зон следует исходить из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необходимости поэтапной реализации жилищной программы. Объем жилищного фонда,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Архангельской области.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показатели плотности застройки территориальных зон следует принимать согласно приложению «Г» к СП 42.13330.2016.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36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Расчетная плотность населения в соответствии с п. 7.6 СП 42.13330.2016 не должна превышать 450 чел./га.</w:t>
      </w:r>
    </w:p>
    <w:p w:rsidR="007D2DD7" w:rsidRPr="003412B6" w:rsidRDefault="007D2DD7" w:rsidP="007D2DD7">
      <w:pPr>
        <w:widowControl w:val="0"/>
        <w:numPr>
          <w:ilvl w:val="0"/>
          <w:numId w:val="4"/>
        </w:numPr>
        <w:tabs>
          <w:tab w:val="left" w:pos="4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образования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06</w:t>
      </w:r>
      <w:r w:rsidR="003573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3573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в области образования относится </w:t>
      </w:r>
      <w:r w:rsidR="008F211D" w:rsidRPr="008F21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п. 10.4 и 10.5 СП 42.13330.2016 установлены расчетные показатели максимально допустимого уровня территориальной доступности (пешеходной и транспортной) объектов местного значения муниципального округа в области образования для населения: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детские дошкольные учреждения: пешеходная доступность - 500 м;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общеобразовательные организации: пешеходная доступность не более 500 м;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транспортная доступность:</w:t>
      </w:r>
    </w:p>
    <w:p w:rsidR="007D2DD7" w:rsidRPr="007D2DD7" w:rsidRDefault="007D2DD7" w:rsidP="00357361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учащихся начального общего образования - не более 15 минут в одну сторону;</w:t>
      </w:r>
    </w:p>
    <w:p w:rsidR="007D2DD7" w:rsidRPr="007D2DD7" w:rsidRDefault="007D2DD7" w:rsidP="00357361">
      <w:pPr>
        <w:widowControl w:val="0"/>
        <w:numPr>
          <w:ilvl w:val="0"/>
          <w:numId w:val="6"/>
        </w:num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учащихся основного общего и среднего образования - не более 30 минут в одну сторону.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м;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дополнительного образования:</w:t>
      </w:r>
    </w:p>
    <w:p w:rsidR="007D2DD7" w:rsidRPr="007D2DD7" w:rsidRDefault="007D2DD7" w:rsidP="00357361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доступность объектов дополнительного образования, исходя из положений 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42.13330.2016, допускается принимать согласно заданию на проектирование.</w:t>
      </w:r>
    </w:p>
    <w:p w:rsidR="007D2DD7" w:rsidRPr="003412B6" w:rsidRDefault="007D2DD7" w:rsidP="003412B6">
      <w:pPr>
        <w:widowControl w:val="0"/>
        <w:numPr>
          <w:ilvl w:val="0"/>
          <w:numId w:val="4"/>
        </w:numPr>
        <w:tabs>
          <w:tab w:val="left" w:pos="4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здравоохранения</w:t>
      </w:r>
    </w:p>
    <w:p w:rsidR="007D2DD7" w:rsidRPr="007D2DD7" w:rsidRDefault="007D2DD7" w:rsidP="00D2788B">
      <w:pPr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06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полномочиям органов местного самоуправления муниципального округа в области здравоохранения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части 3 статьи 13.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закона Архангельской области от 01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2006 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 153-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9-03 «Градостроительный кодекс Архангельской области» к видам объектов местного значения муниципального округа, подлежащим к отображению 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генеральном плане муниципального 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отнесены, в том числе объекты в области здравоохранения.</w:t>
      </w:r>
    </w:p>
    <w:p w:rsidR="007D2DD7" w:rsidRPr="003412B6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распоряжением Правительства Российской Федерации от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03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1996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1063-р «Социальные нормативы и нормы», СП 42.13330.2016 и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Региональными нормативами градостроительного проектирования Архангельской области уровень обеспеченности объектами здравоохранения принимается следующий: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фельдшерскими и фельдшерско-акушерскими пунктами в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пунктах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допускается принимать по заданию на проектирование;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помощи: принимается 1 автомобиль на 10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выдвижные пункты скорой помощи: принимается 1 автомобиль на 5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поликлиники, амбулатории, диспансеры без стационара: принимается из расчета 20 посещений в смену на 1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стационары для детей и взрослых для интенсивного лечения и кратковременного пребывания: принимаются из расчета 134,7 коек на 10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аптеки: принимается 1 учреждение на 3,0 тыс. жителей.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 допустимый уровень территориальной доступности объектов местного значения в области здравоохранения для населения муниципального округа определяется в соответствии с приложением «Д» СП 42.13330.2016 для: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помощи - 15-минутная доступность на специальном автомобиле;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выдвижных пунктов скорой медицинской помощи - 30-минутная доступность на специальном автомобиле.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10.4 СП 42.13330.2016 принимается максимальная территориальная доступность для: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фельдшерских и фельдшерско-акушерских пунктов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поликлиник, амбулаторий, диспансеров без стационара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стационаров для детей и взрослых для интенсивного лечения и кратковременного пребывания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5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 – 30-минутная транспортная доступность.</w:t>
      </w:r>
    </w:p>
    <w:p w:rsidR="007D2DD7" w:rsidRPr="003412B6" w:rsidRDefault="007D2DD7" w:rsidP="006A4432">
      <w:pPr>
        <w:widowControl w:val="0"/>
        <w:numPr>
          <w:ilvl w:val="0"/>
          <w:numId w:val="4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физической культуры и массового спорта</w:t>
      </w:r>
    </w:p>
    <w:p w:rsidR="007D2DD7" w:rsidRPr="007D2DD7" w:rsidRDefault="007D2DD7" w:rsidP="00D2788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ации»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условий для развити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на территории муниципального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6176E">
      <w:pPr>
        <w:widowControl w:val="0"/>
        <w:numPr>
          <w:ilvl w:val="0"/>
          <w:numId w:val="8"/>
        </w:numPr>
        <w:tabs>
          <w:tab w:val="left" w:pos="1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части 3 статьи 13.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закона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Архангельской области от 01 марта 2006 года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№ 153-9-03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«Градостроительный кодекс Архангельской области», к видам объектов местного значения муниципального округа, подлежащим к отображению </w:t>
      </w:r>
      <w:r w:rsidR="0036176E" w:rsidRP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генеральном плане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округа, отнесены спортивные сооружения, осуществляющие деятельность в области физической культуры и массового спорта.</w:t>
      </w:r>
    </w:p>
    <w:p w:rsidR="007D2DD7" w:rsidRPr="006A4432" w:rsidRDefault="007D2DD7" w:rsidP="006A4432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положениям Социальных нормативов и норм, утвержденных распоряжением Правительства Российской Федерации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03 июля 1996 года № 1063-р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принимается норматив единовременной пропускной способности спортивных сооружений - 1,9 на 10 тыс. человек.</w:t>
      </w:r>
    </w:p>
    <w:p w:rsidR="003412B6" w:rsidRPr="007D2DD7" w:rsidRDefault="003412B6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3412B6" w:rsidRDefault="007D2DD7" w:rsidP="003412B6">
      <w:pPr>
        <w:widowControl w:val="0"/>
        <w:numPr>
          <w:ilvl w:val="0"/>
          <w:numId w:val="4"/>
        </w:numPr>
        <w:tabs>
          <w:tab w:val="left" w:pos="1134"/>
        </w:tabs>
        <w:spacing w:after="2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электро-, газоснабжения населения</w:t>
      </w:r>
    </w:p>
    <w:p w:rsidR="007D2DD7" w:rsidRPr="007D2DD7" w:rsidRDefault="007D2DD7" w:rsidP="00D2788B">
      <w:pPr>
        <w:widowControl w:val="0"/>
        <w:numPr>
          <w:ilvl w:val="0"/>
          <w:numId w:val="9"/>
        </w:numPr>
        <w:tabs>
          <w:tab w:val="left" w:pos="993"/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</w:t>
      </w:r>
      <w:r w:rsidR="00A64AE1" w:rsidRPr="00A64AE1">
        <w:t xml:space="preserve">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06 октября 2003 года № 131-ФЗ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авления в Российской Федерации»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в области инженерного обеспечения относится организация в границах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электро-, газоснабжения населения топливом</w:t>
      </w:r>
      <w:r w:rsidR="00D2788B" w:rsidRPr="00D2788B">
        <w:t xml:space="preserve">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пределах полномочий, установленных законодательством Российской Федерации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учетом части 5 статьи 13.3 закона Архангельской области от 01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2006 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 153-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9-03 «Градостроительный кодекс Архангельской области» в местных нормативах градостроительного проектирования муниципального округа установлены расчетные показатели для объектов местного значения муниципального округа в области электро-, газоснабжения: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газоснабжения: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пункты редуцирования газа;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газонаполнительные станции.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электроснабжения: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подстанции и переключательные пунк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ты, проектный номинальный </w:t>
      </w:r>
      <w:proofErr w:type="gramStart"/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напряжений</w:t>
      </w:r>
      <w:proofErr w:type="gram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которых находится в диапазоне от 20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35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включительно;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трансформаторные подстанц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ии, проектный номинальный </w:t>
      </w:r>
      <w:proofErr w:type="gramStart"/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напряжений</w:t>
      </w:r>
      <w:proofErr w:type="gram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которых находится в диапазоне от 6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10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включительно, расположенные на территории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электро-, газоснабжения,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муниципального округа.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оптимального развития инфраструктуры муниципального округа необходимо решение ряда стратегических задач: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эффективности, качества коммунального обслуживания;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надежности работы инженерных систем жизнеобеспечения населенных пунктов в границах муниципального округа;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количества аварий в жилищно-коммунальном хозяйстве;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уровня износа объектов коммунальной инфраструктуры;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комфортности и безопасности условий проживания населения.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сфере развития инженерного обеспечения, решающие стратегические задачи: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реконструкция и модернизация электроподстанций и распределительных сетей;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строительство сетей газоснабжения высокого и среднего давления.</w:t>
      </w:r>
    </w:p>
    <w:p w:rsidR="007D2DD7" w:rsidRDefault="007D2DD7" w:rsidP="001B273B">
      <w:pPr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784F4D" w:rsidRDefault="00784F4D" w:rsidP="00784F4D">
      <w:pPr>
        <w:widowControl w:val="0"/>
        <w:tabs>
          <w:tab w:val="left" w:pos="10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6A4432" w:rsidP="006A4432">
      <w:pPr>
        <w:widowControl w:val="0"/>
        <w:numPr>
          <w:ilvl w:val="0"/>
          <w:numId w:val="10"/>
        </w:numPr>
        <w:tabs>
          <w:tab w:val="left" w:pos="567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показатели минимально допустимого уровня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обеспеченности объектами местного значения в области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газоснабжения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законом от 31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69-ФЗ «О газоснабжении в Российской Федерации» одним из основных принципов государственной политики в области газоснабжения является повышение уровня газификации жилищно- 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газификации.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обеспечения благоприятных условий жизнедеятельности населения на территории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Верхнетоемского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округа установлен уровень обеспеченности централизованной системой газоснабжения вне зон действия источников центра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лизованного теплоснабжения – 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%.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и. 12.29. СП 42.13330.2016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(ГНС).</w:t>
      </w:r>
    </w:p>
    <w:p w:rsidR="007D2DD7" w:rsidRPr="007D2DD7" w:rsidRDefault="007D2DD7" w:rsidP="003412B6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6A4432" w:rsidP="006A4432">
      <w:pPr>
        <w:widowControl w:val="0"/>
        <w:numPr>
          <w:ilvl w:val="0"/>
          <w:numId w:val="10"/>
        </w:numPr>
        <w:tabs>
          <w:tab w:val="left" w:pos="567"/>
          <w:tab w:val="left" w:pos="12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показатели минимально допустимого уровня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обеспеченности объектами местного значения в области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электроснабжения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объектами местного значения муниципального округа в области электроснабжения установлены с учетом Федерального закона от 26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2003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35-ФЗ «Об электроэнергетике».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потребителей.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создадут равные условия доступа к объектам электросетевого хозяйства населения. Полный охват электрическими сетями обеспечит технологическое и организационное единство и целостность централизованной системы электроснабжения.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муниципального округа.</w:t>
      </w:r>
    </w:p>
    <w:p w:rsidR="007D2DD7" w:rsidRPr="007D2DD7" w:rsidRDefault="007D2DD7" w:rsidP="001B273B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обеспечения благоприятных условий жизнедеятельности населения на территории </w:t>
      </w:r>
      <w:r w:rsidR="001B273B" w:rsidRP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Верхнетоемского муниципального округа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 уровень обеспеченности централизованной системой электроснабжения – 100%.</w:t>
      </w:r>
    </w:p>
    <w:p w:rsidR="007D2DD7" w:rsidRDefault="007D2DD7" w:rsidP="001B273B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ВСН 14278 тм-т1 «Нормы отвода земель для электрических сетей напряжением 0,38 – 750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установлены расчетные показатели минимально допустимых размеров земельных участков под объекты местного значения муниципального округа в области электроснабжения.</w:t>
      </w:r>
    </w:p>
    <w:p w:rsidR="001B273B" w:rsidRDefault="001B273B" w:rsidP="001B273B">
      <w:pPr>
        <w:widowControl w:val="0"/>
        <w:tabs>
          <w:tab w:val="left" w:pos="10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7D2DD7" w:rsidP="006A4432">
      <w:pPr>
        <w:widowControl w:val="0"/>
        <w:numPr>
          <w:ilvl w:val="0"/>
          <w:numId w:val="4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автомобильных дорог местного значения</w:t>
      </w:r>
    </w:p>
    <w:p w:rsidR="007D2DD7" w:rsidRPr="007D2DD7" w:rsidRDefault="007D2DD7" w:rsidP="00D2788B">
      <w:pPr>
        <w:widowControl w:val="0"/>
        <w:numPr>
          <w:ilvl w:val="0"/>
          <w:numId w:val="13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дорожная деятельность в отношении автомобильных дорог местного значе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в границах муниципального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 на автомобильном транспорте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 дорожном хозяйстве в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13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 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удобство выхода на внешние транспортные коммуникации.</w:t>
      </w:r>
    </w:p>
    <w:p w:rsidR="007D2DD7" w:rsidRDefault="007D2DD7" w:rsidP="001B273B">
      <w:pPr>
        <w:widowControl w:val="0"/>
        <w:numPr>
          <w:ilvl w:val="0"/>
          <w:numId w:val="13"/>
        </w:numPr>
        <w:tabs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создания современного и надежного транспортного комплекса муниципального округа, способного обеспечить высокий уровень транспортного обслуживания, необходимо рационально запланировать дорожную сеть, правильно 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1B273B" w:rsidRPr="007D2DD7" w:rsidRDefault="001B273B" w:rsidP="001B273B">
      <w:pPr>
        <w:widowControl w:val="0"/>
        <w:tabs>
          <w:tab w:val="left" w:pos="12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D2DD7" w:rsidP="006A4432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минимально допустимого уровня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обеспеченности объект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ами местного значения в области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автомобильных дорог местного зн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ачения вне границ населенных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пунктов</w:t>
      </w:r>
    </w:p>
    <w:p w:rsidR="007A40E1" w:rsidRPr="001B273B" w:rsidRDefault="007A40E1" w:rsidP="007A40E1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около 350 автомобилей на 1000 человек.</w:t>
      </w: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Исходя из функционального назначения, состава потока и скоростей движения автомобильного транспорта дороги должны быть дифференцированы на соответствующие категории согласно постановлению Правительства Российской Федерации от 29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767 «О классификации автомобильных дорог в Российской Федерации».</w:t>
      </w: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приложению к Правилам классификации автомобильных дорог в Российской Федерации, утвержденным постановлением Правительства Российской Федерации от 29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2009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767, установлены расчетные показатели минимально допустимого уровня параметров дорог в соответствии их классификацией.</w:t>
      </w:r>
    </w:p>
    <w:p w:rsidR="007D2DD7" w:rsidRDefault="007D2DD7" w:rsidP="001B273B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 для размещения автомобильных дорог местного значения муниципального округа определяются согласно Нормам отвода земель для автомобильных дорог, утвержденным постановлением Правительства Российской Федерации от 02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2009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717.</w:t>
      </w:r>
    </w:p>
    <w:p w:rsidR="001B273B" w:rsidRDefault="001B273B" w:rsidP="001B273B">
      <w:pPr>
        <w:widowControl w:val="0"/>
        <w:tabs>
          <w:tab w:val="left" w:pos="10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5AFE" w:rsidRDefault="005B5AFE" w:rsidP="005B5AFE">
      <w:pPr>
        <w:widowControl w:val="0"/>
        <w:numPr>
          <w:ilvl w:val="0"/>
          <w:numId w:val="14"/>
        </w:numPr>
        <w:tabs>
          <w:tab w:val="left" w:pos="567"/>
          <w:tab w:val="left" w:pos="56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Расчетные показатели минимально допустимого количества </w:t>
      </w:r>
      <w:proofErr w:type="spellStart"/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машино</w:t>
      </w:r>
      <w:proofErr w:type="spellEnd"/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-мест </w:t>
      </w:r>
    </w:p>
    <w:p w:rsidR="007D2DD7" w:rsidRDefault="007D2DD7" w:rsidP="005B5AFE">
      <w:pPr>
        <w:widowControl w:val="0"/>
        <w:tabs>
          <w:tab w:val="left" w:pos="567"/>
          <w:tab w:val="left" w:pos="56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</w:t>
      </w:r>
    </w:p>
    <w:p w:rsidR="007A40E1" w:rsidRPr="001B273B" w:rsidRDefault="007A40E1" w:rsidP="007A40E1">
      <w:pPr>
        <w:widowControl w:val="0"/>
        <w:tabs>
          <w:tab w:val="left" w:pos="1276"/>
          <w:tab w:val="left" w:pos="5670"/>
        </w:tabs>
        <w:spacing w:after="0" w:line="240" w:lineRule="auto"/>
        <w:ind w:left="709" w:right="-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w:anchor="P1807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Площадь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участка или площадь застройки здания, учитываемая при размещении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для парковки легковых автомобилей в зависимости от типа и этажности автостоянки в расчете на одно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определяется на основании рекомендованных показателей в соответствии с приложением № 3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Потребность расчетного населения жилого района в местах для хранения автомобильного транспорта составляет 80 процентов от уровня автомобилизации, определяемой генеральным планом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человек расчетного населения.</w:t>
      </w:r>
    </w:p>
    <w:p w:rsidR="007D2DD7" w:rsidRPr="00B57E24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подготовке проекта планировки территории в отношении элемента планировочной структуры (жилого района), а также при внесении изменений в проект планировки территории применяется следующее распределение обеспеченности расчетного населения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-местами для постоянного хранения легкового </w:t>
      </w: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автомобильного транспорта:</w:t>
      </w:r>
    </w:p>
    <w:p w:rsidR="007D2DD7" w:rsidRPr="00B57E24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жилого района – не менее 40 процентов;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границ жилого района на селитебных территориях и на прилегающих к такому жилому району производственных территориях -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пешеходных подходов от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автостоянок для паркования легковых автомобилей следует принимать в соответствии с </w:t>
      </w:r>
      <w:hyperlink r:id="rId13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42.13330.2016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2.07.01-89* (далее - СП 42.13330.2016).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подготовке проекта планировки территории в отношении элемента планировочной структуры (жилого района, микрорайона) или его части, внесении изменений в проект планировки территории не допускается уменьшение расчетного показателя обеспеченности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-местами за счет смежных элементов планировочной структуры (жилого района, микрорайона).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планируемых жилых микрорайонах (кварталах), подлежащих застройке, автостоянки, гостевые стоянки автомобилей следует размещать в границах планировочной структуры таких жилых микрорайонов (кварталов).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устанавливать в местных нормативах градостроительного проектирования, правилах землепользования и застройки муниципального образования расчетные показатели минимально допустимого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Допускается использование парковок (парковочных мест) в расчете требуемого количества автостоянок, гостевых стоянок автомобилей, в том числе для кратковременной остановки автотранспорта, в красных линиях (в границах территорий общего пользования) в соответствии с решениями проекта планировки территории (с учетом материалов по обоснованию) или плана благоустройства, согласованного с </w:t>
      </w:r>
      <w:r w:rsid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технической возможности размещения таких парковок (парковочных мест) с учетом градостроительной ситуации.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кратковременной остановки автотранспорта (гостевые стоянки автомобилей) родителей (законных представителей), привозящих детей в общеобразовательные и дошкольные образовательные организации, а также работников указанных образовательных организаций необходимо предусматривать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при дальности пешеходной доступности таких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не более 200 м от территорий данных организаций из расчета не менее: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170"/>
      </w:tblGrid>
      <w:tr w:rsidR="007D2DD7" w:rsidRPr="005965C6" w:rsidTr="005965C6">
        <w:tc>
          <w:tcPr>
            <w:tcW w:w="9351" w:type="dxa"/>
            <w:gridSpan w:val="2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Вместимость (учащиеся)</w:t>
            </w:r>
          </w:p>
        </w:tc>
        <w:tc>
          <w:tcPr>
            <w:tcW w:w="6170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мест хранения автомобилей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1100</w:t>
            </w:r>
          </w:p>
        </w:tc>
        <w:tc>
          <w:tcPr>
            <w:tcW w:w="6170" w:type="dxa"/>
          </w:tcPr>
          <w:p w:rsidR="007D2DD7" w:rsidRPr="005965C6" w:rsidRDefault="007D2DD7" w:rsidP="00B57E24">
            <w:pPr>
              <w:widowControl w:val="0"/>
              <w:autoSpaceDE w:val="0"/>
              <w:autoSpaceDN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</w:t>
            </w:r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100 учащихся и 7 </w:t>
            </w:r>
            <w:proofErr w:type="spellStart"/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1100 и более</w:t>
            </w:r>
          </w:p>
        </w:tc>
        <w:tc>
          <w:tcPr>
            <w:tcW w:w="6170" w:type="dxa"/>
          </w:tcPr>
          <w:p w:rsidR="007D2DD7" w:rsidRPr="005965C6" w:rsidRDefault="007D2DD7" w:rsidP="00B57E24">
            <w:pPr>
              <w:widowControl w:val="0"/>
              <w:autoSpaceDE w:val="0"/>
              <w:autoSpaceDN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на 100 учащихся и 5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</w:tbl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7D2DD7" w:rsidRPr="005965C6" w:rsidTr="005965C6">
        <w:tc>
          <w:tcPr>
            <w:tcW w:w="9351" w:type="dxa"/>
            <w:gridSpan w:val="2"/>
          </w:tcPr>
          <w:p w:rsidR="007D2DD7" w:rsidRPr="005965C6" w:rsidRDefault="007D2DD7" w:rsidP="003412B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7D2DD7" w:rsidRPr="005965C6" w:rsidTr="00744CC2">
        <w:tc>
          <w:tcPr>
            <w:tcW w:w="3114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330 мест</w:t>
            </w:r>
          </w:p>
        </w:tc>
        <w:tc>
          <w:tcPr>
            <w:tcW w:w="6237" w:type="dxa"/>
          </w:tcPr>
          <w:p w:rsidR="007D2DD7" w:rsidRPr="005965C6" w:rsidRDefault="007D2DD7" w:rsidP="00727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</w:p>
        </w:tc>
      </w:tr>
      <w:tr w:rsidR="007D2DD7" w:rsidRPr="005965C6" w:rsidTr="00744CC2">
        <w:tc>
          <w:tcPr>
            <w:tcW w:w="3114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свыше 330 мест</w:t>
            </w:r>
          </w:p>
        </w:tc>
        <w:tc>
          <w:tcPr>
            <w:tcW w:w="6237" w:type="dxa"/>
          </w:tcPr>
          <w:p w:rsidR="007D2DD7" w:rsidRPr="005965C6" w:rsidRDefault="007D2DD7" w:rsidP="00727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на 100 мест и 10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  <w:r w:rsid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</w:tbl>
    <w:p w:rsidR="0075208E" w:rsidRPr="007D2DD7" w:rsidRDefault="0075208E" w:rsidP="007A4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hyperlink w:anchor="P1904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Количество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парковочных мест для помещений нежилого назначения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(встроенные, пристроенные, встроенно-пристроенные, отдельно стоящие) следует определять в зависимости от функционального назначения объекта согласно приложению № 4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первых этажах многоквартирного дома размещаются встроенные, пристроенные, встроенно-пристроенные помещения нежилого назначения, должен обеспечиваться норматив парковочных мест для помещений нежилого назначения, установленный в </w:t>
      </w:r>
      <w:hyperlink w:anchor="P1904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4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45"/>
      <w:bookmarkEnd w:id="1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Необходимое количество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автостоянках, гостевых стоянках автомобилей для помещений жилого назначения многоквартирного дома (включая блокированную застройку) следует принимать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240 кв. м жилой площади, соблюдая следующие условия: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50 процентов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следует размещать в границах земельного участка многоквартирного дома (включая блокированную застройку), в том числе размещение не менее 10 процентов наземных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40 процентов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могут размещаться на плоскостных открытых автостоянках, при этом: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для автостоянки или гостевой стоянки автомобилей, предусмотренной для многоквартирного дома, а также для встроенных, пристроенных, встроенно-пристроенных помещений нежилого назначения на первых этажах такого многоквартирного дома, могут быть размещены на плоскостной открытой автостоянке или гостевой стоянке автомобилей, расположенной на отдельном земельном участке, который является смежным с земельным участком многоквартирного дома либо располагается на расстоянии не более 30 метров от него и к которому обеспечен проезд от территории общего пользования в случае предоставления такого земельного участка;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для стоянки автомобилей (автостоянки, гостевые стоянки автомобилей), предусмотренной для многоквартирного дома, а также для встроенных, пристроенных, встроенно-пристроенных помещений нежилого назначения на первых этажах такого многоквартирного дома, также могут быть размещены на плоскостной открытой стоянке автомобилей, расположенной на землях или земельных участках, находящихся в государственной или муниципальной собственности и используемых в соответствии со статьей 39.33 Земельного кодекса Российской Федерации, при условии примыкания такой открытой стоянки автомобилей к границам земельного участка многоквартирного дома либо расположения на расстоянии не более 30 метров от них и обеспечения проезда от территории общего пользования.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Для земельного участка (в границах предполагаемой к застройке территории), который образован в целях исполнения мероприятий в рамках государственных программ Архангельской области по строительству многоквартирного жилого дома, норматив для паркования и хранения автомобилей допускается уменьшать на 20 процентов от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автостоянках, гостевых стоянках автомобилей для помещений жилого назначения многоквартирного дома (включая блокированную застройку), установленного в </w:t>
      </w:r>
      <w:hyperlink w:anchor="P445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1.8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парковочных мест для транспортных средств, управляемых инвалидами или перевозящими инвалидов и (или) ребенка-инвалида, следует определять в соответствии с таблицей:</w:t>
      </w:r>
    </w:p>
    <w:p w:rsidR="008276F9" w:rsidRPr="007D2DD7" w:rsidRDefault="008276F9" w:rsidP="0074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FE" w:rsidRDefault="007D2DD7" w:rsidP="005B5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парковочных мест для тр</w:t>
      </w:r>
      <w:r w:rsidR="0082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анспортных средств, </w:t>
      </w:r>
    </w:p>
    <w:p w:rsidR="007D2DD7" w:rsidRPr="007D2DD7" w:rsidRDefault="008276F9" w:rsidP="005B5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управляемых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или перевозящими инвалидов и (или) ребенка-инвалида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268"/>
      </w:tblGrid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измерения, процентов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показателя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открытых автостоянках для кратковременного </w:t>
            </w: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хранения легковых автомобилей около зданий и сооружений различного назначения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Мест от общего </w:t>
            </w: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Не менее 10, но не менее </w:t>
            </w: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На открытых автостоянках для кратковременного хранения легковых автомобилей около медицинских организаций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15,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хранения легковых автомобилей около жилых зданий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10,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кратковременного хранения легковых автомобилей на территории кладбищ</w:t>
            </w:r>
            <w:r w:rsid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крематориев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10,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8276F9" w:rsidRPr="008276F9" w:rsidTr="008276F9">
        <w:tc>
          <w:tcPr>
            <w:tcW w:w="9351" w:type="dxa"/>
            <w:gridSpan w:val="3"/>
          </w:tcPr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Примечания.</w:t>
            </w:r>
          </w:p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Автостоянки для хранения транспортных средств, управляемых инвалидами или перевозящими инвалидов и (или) ребенка-инвалида, следует предусматривать в радиусе пешеходной доступности не более 50 м от входов в жилые дома.</w:t>
            </w:r>
          </w:p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Размер земельного участка для размещения крытого бокса для хранения транспортных средств, управляемых инвалидами или перевозящими инвалидов и (или) ребенка-инвалида (кв. м на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-место), не менее 21 кв. м.</w:t>
            </w:r>
          </w:p>
        </w:tc>
      </w:tr>
    </w:tbl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границах территории, предназначенной для размещения индивидуальных жилых домов, садоводческих и огороднических некоммерческих товариществ, необходимо предусматривать гостевые автостоянки с твердым покрытием на территориях общего пользования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10 домов.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На территории, прилегающей к помещениям многофункционального центра предоставления государственных и муниципальных услуг населению либо территориально обособленного структурного подразделения многофункционального центра, предусматривается автостоянка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каждые 80 кв. м общей площади многофункционального центра или территориально обособленного структурного подразделения.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территориях кладбищ и крематориев, либо прилегающих к данным объектам похоронного назначения территориях должна быть предусмотрена автостоянка для транспортных средств, в том числе автокатафалков.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автостоянок осуществляется из расчета 2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на 1 га территории общественного кладбища, 4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на 1 га территории крематория.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Не допускается устанавливать в местных нормативах градостроительного проектирования, правилах землепользования и застройки муниципального образования расчетные показатели минимально допустимого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зон.</w:t>
      </w:r>
    </w:p>
    <w:p w:rsidR="007D2DD7" w:rsidRPr="007D2DD7" w:rsidRDefault="007D2DD7" w:rsidP="003412B6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1.15. Минимально допустимое количество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-мест для паркования легковых автомобилей на стоянках автомобилей, размещаемых у границ лесопарков, зон отдыха и курортных зон, следует принимать в соответствии с приложением Ж свода правил </w:t>
      </w:r>
      <w:r w:rsidR="008276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42.13330.2016 в зависимости от функционального назначения.</w:t>
      </w:r>
    </w:p>
    <w:p w:rsidR="007D2DD7" w:rsidRPr="007D2DD7" w:rsidRDefault="007D2DD7" w:rsidP="003412B6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5B5AFE" w:rsidRDefault="007D2DD7" w:rsidP="005B5AFE">
      <w:pPr>
        <w:widowControl w:val="0"/>
        <w:numPr>
          <w:ilvl w:val="1"/>
          <w:numId w:val="15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276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обработки, утилизации, обе</w:t>
      </w:r>
      <w:r w:rsidR="008276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звреживания, </w:t>
      </w:r>
      <w:r w:rsidR="008276F9" w:rsidRPr="005B5A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размещения твердых </w:t>
      </w:r>
      <w:r w:rsidRPr="005B5A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коммунальных отходов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Перечень объектов, относящихся к области утилизации и переработки отходов производства и потребления, и местоположение таких объектов принимается в соответствии с Генеральной схемой очистки территорий населенных пунктов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муниципальных образований Архангельской области, утверждаемой распоряжением Правительства Архангельской области и территориальной схемой обращения с отходами, в том числе твердыми коммунальными отходами, Архангельской области.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региональных нормативах установлены расчетные показатели минимально допустимых размеров земельных участков для размещения предприятий и сооружений по транспортировке, обезвреживанию и переработке твердых коммунальных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размеров земельных участков, предприятий и сооружений по транспортировке, обезвреживанию и переработке твердых коммунальных отходов следует принимать с учетом требований СП 42.13330.2011.</w:t>
      </w:r>
    </w:p>
    <w:p w:rsidR="007D2DD7" w:rsidRPr="007D2DD7" w:rsidRDefault="007D2DD7" w:rsidP="003412B6">
      <w:pPr>
        <w:widowControl w:val="0"/>
        <w:spacing w:after="3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участков, предприятий и сооружений по транспортировке, обезвреживанию и переработке твердых коммунальных отходов приведены в таблице.</w:t>
      </w:r>
    </w:p>
    <w:tbl>
      <w:tblPr>
        <w:tblOverlap w:val="never"/>
        <w:tblW w:w="9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342"/>
        <w:gridCol w:w="2011"/>
      </w:tblGrid>
      <w:tr w:rsidR="007D2DD7" w:rsidRPr="00744CC2" w:rsidTr="00744CC2">
        <w:trPr>
          <w:trHeight w:hRule="exact" w:val="1085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Предприятия и сооружения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Размеры земельных участков, га, на 1000 т твердых коммунальных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Санитарно</w:t>
            </w:r>
            <w:r w:rsidR="00E0463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-</w:t>
            </w: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softHyphen/>
              <w:t>защитные зоны, м</w:t>
            </w:r>
          </w:p>
        </w:tc>
      </w:tr>
      <w:tr w:rsidR="007D2DD7" w:rsidRPr="00744CC2" w:rsidTr="00744CC2">
        <w:trPr>
          <w:trHeight w:hRule="exact" w:val="24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</w:tr>
      <w:tr w:rsidR="007D2DD7" w:rsidRPr="00744CC2" w:rsidTr="00744CC2">
        <w:trPr>
          <w:trHeight w:hRule="exact" w:val="55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Предприятия по промышленной переработке твердых бытовых отходов мощностью, тыс. т в год: до 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Полигоны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0,02-0,05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Участки компостирования отходов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0,50-1,00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Поля ассенизации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2,00-4,00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1000</w:t>
            </w:r>
          </w:p>
        </w:tc>
      </w:tr>
      <w:tr w:rsidR="007D2DD7" w:rsidRPr="00744CC2" w:rsidTr="00744CC2">
        <w:trPr>
          <w:trHeight w:hRule="exact" w:val="27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Сливные станции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Мусороперегрузочные станции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</w:t>
            </w:r>
          </w:p>
        </w:tc>
      </w:tr>
      <w:tr w:rsidR="007D2DD7" w:rsidRPr="00744CC2" w:rsidTr="00744CC2">
        <w:trPr>
          <w:trHeight w:hRule="exact" w:val="56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1000</w:t>
            </w:r>
          </w:p>
        </w:tc>
      </w:tr>
      <w:tr w:rsidR="007D2DD7" w:rsidRPr="00744CC2" w:rsidTr="00744CC2">
        <w:trPr>
          <w:trHeight w:hRule="exact" w:val="30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Площади участка для складирования снега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</w:t>
            </w:r>
          </w:p>
        </w:tc>
      </w:tr>
    </w:tbl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участков под строительство предприятий по переработке, термическому обезвреживанию, утилизации и захоронению отходов должен осуществляться исходя из оценки возможностей использования территории для данных целей в соответствии с санитарно-эпидемиологическими правилами и нормативами.</w:t>
      </w:r>
    </w:p>
    <w:p w:rsidR="007D2DD7" w:rsidRPr="007D2DD7" w:rsidRDefault="007D2DD7" w:rsidP="003412B6">
      <w:pPr>
        <w:widowControl w:val="0"/>
        <w:numPr>
          <w:ilvl w:val="0"/>
          <w:numId w:val="16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полигонов для складирования отходов производства и потребления.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СанПиН 2.1.7.1322-03 «Гигиенические требования к размещению и обезвреживанию отходов производства и потребления».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Размещение объекта складирования не допускается: на территории </w:t>
      </w:r>
      <w:r w:rsidRPr="007D2DD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D2D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 и III поясов зон санитарной охраны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водоисточников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минеральных источников;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всех поясах зоны санитарной охраны курортов; в зонах массового загородного отдыха населения и на территориях лечебно-оздоровительных учреждений; в рекреационных зонах;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местах выклин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ивания водоносных горизонтов; </w:t>
      </w:r>
      <w:proofErr w:type="gramStart"/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границах</w:t>
      </w:r>
      <w:proofErr w:type="gram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установленных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водоохранных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зон открытых водоемов; на заболачиваемых и подтопляемых территориях.</w:t>
      </w:r>
    </w:p>
    <w:p w:rsidR="007D2DD7" w:rsidRPr="007D2DD7" w:rsidRDefault="007D2DD7" w:rsidP="003412B6">
      <w:pPr>
        <w:widowControl w:val="0"/>
        <w:numPr>
          <w:ilvl w:val="0"/>
          <w:numId w:val="16"/>
        </w:num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утилизации медицинских отходов. Неопасные отходы медицинских организаций могут быть захоронены на обычных полигонах по захоронению твердых коммунальных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Опасные медицинские отходы необходимо уничтожать на специальных установках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 обезвреживанию отходов медицинских организаций термическими методами.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Транспортирование, обезвреживание и захоронение медицинских отходов по составу близких к промышленным,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7D2DD7" w:rsidRPr="007D2DD7" w:rsidRDefault="007D2DD7" w:rsidP="00D4182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объектов утилизации токсичных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Земельный участок для размещения полигона токсичных отходов должен располагаться на территориях с уровнем залегания подземных вод на глубине более 20 м, на расстоянии не менее 2 м от земель сельскохозяйственного назначения, используемых для выращивания технических культур, не используемых для производства продуктов питания.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допускается размещение полигонов на заболачиваемых и подтопляемых территориях.</w:t>
      </w:r>
    </w:p>
    <w:p w:rsidR="007D2DD7" w:rsidRPr="007D2DD7" w:rsidRDefault="007D2DD7" w:rsidP="00D4182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объектов утилизации биологических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 центром санитарно</w:t>
      </w:r>
      <w:r w:rsid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эпидемиологического надзора.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 декабря 1995 года № 13-7-2/469, 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7.1.12 СанПиН 2.2.1/2.1.1.1200-03 «Санитарно-защитные зоны и санитарная классификация предприятий, сооружений и иных объектов» скотомогильники (биотермические ямы) относятся к объектам I или II класса опасности с санитарно-защитной зоной 1000 и 500 м соответственно.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2.10 СанПиН 2.2.1/2.1.1.1200-03 размер санитарно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-защитной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порядке, установленном данными правилами.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качестве объектов утилизации биологических отходов также возможно использование установок термической утилизации. Размещение установок термической утилизации биологических отходов производится на расстоянии не менее 1000 м до жилых, общественных зданий, животноводческих ферм (комплексов).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эксплуатации.</w:t>
      </w:r>
    </w:p>
    <w:p w:rsidR="007D2DD7" w:rsidRDefault="007D2DD7" w:rsidP="00E04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Размещение скотомогильников (биотермических ям) и установок термической утилизации биологических отходов в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водоохранной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лесопарковой и заповедной зонах категорически запрещается.</w:t>
      </w:r>
    </w:p>
    <w:p w:rsidR="00E0463C" w:rsidRPr="007D2DD7" w:rsidRDefault="00E0463C" w:rsidP="00E04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44CC2" w:rsidP="00893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4.7. </w:t>
      </w:r>
      <w:r w:rsidR="00893745" w:rsidRPr="00744CC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области культуры </w:t>
      </w:r>
    </w:p>
    <w:p w:rsidR="00744CC2" w:rsidRPr="00744CC2" w:rsidRDefault="00744CC2" w:rsidP="00744C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A64AE1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16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</w:t>
      </w:r>
      <w:proofErr w:type="spellStart"/>
      <w:r w:rsidR="005B5AFE" w:rsidRP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spellEnd"/>
      <w:r w:rsidR="005B5AFE" w:rsidRP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06 октября 2003 года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относятся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организации досуга и обеспечения жителей муниципального округа услугами организаций культуры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также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библиотечного обслуживания населения, комплектование и обеспечение сохранности библиотечных ф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ондов библиотек 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муниципального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приложению 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 42.13330.2016 установлено значение расчетного показателя минимально допустимого уровня обеспеченности помещениями для культурно-досуговой деятельности.</w:t>
      </w:r>
    </w:p>
    <w:p w:rsidR="007D2DD7" w:rsidRPr="007D2DD7" w:rsidRDefault="007D2DD7" w:rsidP="003412B6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данному виду объектов, исходя из Социальных нормативов и норм, утвержденных распоряжением 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равительства Российской Федерации от 03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1996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1063-р, рекомендуется размещать 1 учреждение культуры на группу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административном центре муниципального округа), с вместимостью на менее 500 мест.</w:t>
      </w:r>
    </w:p>
    <w:p w:rsidR="007D2DD7" w:rsidRDefault="007D2DD7" w:rsidP="006438D1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социальным нормативам и нормам, утвержденным распоряжением Правительства Российской Федерации от 03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1996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1063-р, установлены значения расчетного показателя минимально допустимого уровня обеспеченности населения муниципального округа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бщедоступн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ыми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библиотеками –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учреждение на муниципальный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административном центре). В случае необходимости учреждение может иметь филиалы в населенных пунктах, а также передвижные пункты библиотечного обслуживания.</w:t>
      </w:r>
    </w:p>
    <w:p w:rsidR="00893745" w:rsidRPr="007D2DD7" w:rsidRDefault="00893745" w:rsidP="00893745">
      <w:pPr>
        <w:widowControl w:val="0"/>
        <w:tabs>
          <w:tab w:val="left" w:pos="10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893745" w:rsidP="005B5AFE">
      <w:pPr>
        <w:widowControl w:val="0"/>
        <w:tabs>
          <w:tab w:val="left" w:pos="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4.8. Объекты местного значения муниципального округа в иных областях</w:t>
      </w:r>
    </w:p>
    <w:p w:rsidR="00893745" w:rsidRPr="00893745" w:rsidRDefault="00893745" w:rsidP="005B5AFE">
      <w:pPr>
        <w:widowControl w:val="0"/>
        <w:tabs>
          <w:tab w:val="left" w:pos="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93745" w:rsidRDefault="00A64AE1" w:rsidP="005B5AFE">
      <w:pPr>
        <w:widowControl w:val="0"/>
        <w:tabs>
          <w:tab w:val="left" w:pos="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транспортного сообщения</w:t>
      </w:r>
    </w:p>
    <w:p w:rsidR="00A64AE1" w:rsidRPr="00A64AE1" w:rsidRDefault="00A64AE1" w:rsidP="00A64AE1">
      <w:pPr>
        <w:widowControl w:val="0"/>
        <w:tabs>
          <w:tab w:val="left" w:pos="47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A64AE1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татьей 16 Федерального закона от 06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    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создание условий для предоставления транспортных услуг </w:t>
      </w:r>
      <w:proofErr w:type="gramStart"/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населению</w:t>
      </w:r>
      <w:proofErr w:type="gramEnd"/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организация транспортного обслуживания населения в границах муниципального 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вопросом местного значения муниципального округа.</w:t>
      </w:r>
    </w:p>
    <w:p w:rsidR="007D2DD7" w:rsidRPr="007D2DD7" w:rsidRDefault="005B5AFE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Стратегии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нормативах принимается 100% охват населения транспортными услугами из расчета размещения остановочных павильонов в населенных пунктах с интервалом 400-600 метров.</w:t>
      </w:r>
    </w:p>
    <w:p w:rsidR="007D2DD7" w:rsidRPr="007D2DD7" w:rsidRDefault="007D2DD7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жителей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затраты времени на трудовые передвижения (пешеходные или с использованием транспорта) в пределах сельского населенного пункта, как правило, не должны превышать 30 мин.</w:t>
      </w:r>
    </w:p>
    <w:p w:rsidR="007D2DD7" w:rsidRPr="007D2DD7" w:rsidRDefault="007D2DD7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Дальность пешеходных подходов до ближайшей остановки общественного пассажирского транспорта: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многоэтажной застройки – 500 м;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застройки индивидуальными жилыми домами – 600 до 800 м;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зон массового отдыха населения – 800 м.</w:t>
      </w:r>
    </w:p>
    <w:p w:rsidR="007D2DD7" w:rsidRPr="00D85839" w:rsidRDefault="00D85839" w:rsidP="00D85839">
      <w:pPr>
        <w:widowControl w:val="0"/>
        <w:tabs>
          <w:tab w:val="left" w:pos="473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организации архивного дела</w:t>
      </w:r>
    </w:p>
    <w:p w:rsidR="007D2DD7" w:rsidRPr="007D2DD7" w:rsidRDefault="00D85839" w:rsidP="00D8583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общих принципах организации местного самоупр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авления в Российской Федерации»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относится формирование и содержание муниципального архива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D8583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Федеральным законом от 22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2004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125-ФЗ «Об архивном деле в Российской Федерации» органы местного самоуправления муниципального округа обязаны создавать архивы для хранения, комплектования (формирования), учета и </w:t>
      </w:r>
      <w:proofErr w:type="gram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</w:t>
      </w:r>
      <w:proofErr w:type="gram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образовавшихся в процессе их деятельности архивных документов.</w:t>
      </w:r>
    </w:p>
    <w:p w:rsidR="007D2DD7" w:rsidRPr="007D2DD7" w:rsidRDefault="007D2DD7" w:rsidP="00587040">
      <w:pPr>
        <w:widowControl w:val="0"/>
        <w:numPr>
          <w:ilvl w:val="0"/>
          <w:numId w:val="20"/>
        </w:numPr>
        <w:tabs>
          <w:tab w:val="left" w:pos="993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</w:t>
      </w:r>
      <w:r w:rsidR="00587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этого в </w:t>
      </w:r>
      <w:proofErr w:type="spellStart"/>
      <w:r w:rsidR="00587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Верхнетоемском</w:t>
      </w:r>
      <w:proofErr w:type="spellEnd"/>
      <w:r w:rsid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округе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 расчетный показатель минимально допустимой обеспеченности муниципальными архивами – не менее 1 муниципального архива на </w:t>
      </w:r>
      <w:r w:rsidR="00587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Default="00587040" w:rsidP="005B5AFE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организации ритуальных услуг и содержания мест захоронения</w:t>
      </w:r>
    </w:p>
    <w:p w:rsidR="00587040" w:rsidRPr="00587040" w:rsidRDefault="00587040" w:rsidP="00587040">
      <w:pPr>
        <w:widowControl w:val="0"/>
        <w:tabs>
          <w:tab w:val="left" w:pos="5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Расчетные показатели для кладбищ традиционного захоронения и кладбищ погребения после кремации установлены в соответствии с Приложением </w:t>
      </w:r>
      <w:r w:rsidR="000B7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0B7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 42.13330.2016.</w:t>
      </w:r>
    </w:p>
    <w:p w:rsidR="007D2DD7" w:rsidRPr="007D2DD7" w:rsidRDefault="007D2DD7" w:rsidP="003412B6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Нормативная обеспеченность кладбищами традиционного захоронения составляет 0,24 га на 1 тыс. чел., а кладбищ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урновых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захоронений после кремации - 0,02 га на 1 тыс. чел.</w:t>
      </w:r>
    </w:p>
    <w:p w:rsidR="007D2DD7" w:rsidRPr="00587040" w:rsidRDefault="00587040" w:rsidP="00587040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обеспечения помещениями для работы и служебными жилыми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помещениями участковых уполномоченных полиции</w:t>
      </w:r>
    </w:p>
    <w:p w:rsidR="007D2DD7" w:rsidRPr="007D2DD7" w:rsidRDefault="007D2DD7" w:rsidP="000B763C">
      <w:pPr>
        <w:widowControl w:val="0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Нормы по обеспечению помещениями для работы и служебными жилыми помещениями участковых уполномоченных полиции приняты на основании статьи 44 Федерального закона от 07 февраля 2011 года № З-ФЗ «О полиции», Приказа Министерства внутренних дел Российской Федерации от 29 марта 2019 года № 205 «О несении службы участковым уполномоченным полиции на обслуживаемом административном участке и организации этой деятельности», Приказа Министерства внутренних дел Российской Федерации от 06 октября 2014 года № 859 «Об утверждении примерных нормативов численности подразделений органов внутренних дел Российской Федерации».</w:t>
      </w:r>
    </w:p>
    <w:p w:rsidR="007D2DD7" w:rsidRPr="007D2DD7" w:rsidRDefault="007D2DD7" w:rsidP="000B76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объектами местного значения муниципального округа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779"/>
      </w:tblGrid>
      <w:tr w:rsidR="007D2DD7" w:rsidRPr="00587040" w:rsidTr="00587040">
        <w:trPr>
          <w:trHeight w:hRule="exact" w:val="53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Расчетные показатели</w:t>
            </w:r>
          </w:p>
        </w:tc>
      </w:tr>
      <w:tr w:rsidR="007D2DD7" w:rsidRPr="00587040" w:rsidTr="00587040">
        <w:trPr>
          <w:trHeight w:hRule="exact" w:val="575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минимально допустимого</w:t>
            </w:r>
          </w:p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уровня обеспеченности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максимально допустимого уровня территориальной доступности</w:t>
            </w:r>
          </w:p>
        </w:tc>
      </w:tr>
      <w:tr w:rsidR="007D2DD7" w:rsidRPr="00587040" w:rsidTr="00587040">
        <w:trPr>
          <w:trHeight w:hRule="exact" w:val="18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Помещение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 согласованию с территориальными органа</w:t>
            </w:r>
            <w:r w:rsid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ми МВД России, но не менее 10,5 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 w:bidi="ru-RU"/>
              </w:rPr>
              <w:t>2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общей площади на 1 сотрудника*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587040" w:rsidP="000B763C">
            <w:pPr>
              <w:widowControl w:val="0"/>
              <w:tabs>
                <w:tab w:val="left" w:pos="1531"/>
                <w:tab w:val="left" w:pos="3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Расчетные показатели </w:t>
            </w:r>
            <w:r w:rsidR="007D2DD7"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максимально</w:t>
            </w:r>
          </w:p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допустимого уровня территориальной доступности указанных объектов не устанавливаются.</w:t>
            </w:r>
          </w:p>
        </w:tc>
      </w:tr>
      <w:tr w:rsidR="007D2DD7" w:rsidRPr="00587040" w:rsidTr="00587040">
        <w:trPr>
          <w:trHeight w:hRule="exact" w:val="9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Служебные жилые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619"/>
                <w:tab w:val="left" w:pos="2438"/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В соответствии с действующим</w:t>
            </w:r>
          </w:p>
          <w:p w:rsidR="007D2DD7" w:rsidRPr="00587040" w:rsidRDefault="007D2DD7" w:rsidP="000B763C">
            <w:pPr>
              <w:widowControl w:val="0"/>
              <w:tabs>
                <w:tab w:val="left" w:pos="1531"/>
                <w:tab w:val="left" w:pos="3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законодательством Российской Федерации</w:t>
            </w:r>
          </w:p>
        </w:tc>
      </w:tr>
      <w:tr w:rsidR="00587040" w:rsidRPr="00587040" w:rsidTr="00587040">
        <w:trPr>
          <w:trHeight w:hRule="exact" w:val="595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040" w:rsidRPr="00587040" w:rsidRDefault="00587040" w:rsidP="000B763C">
            <w:pPr>
              <w:widowControl w:val="0"/>
              <w:tabs>
                <w:tab w:val="left" w:pos="619"/>
                <w:tab w:val="left" w:pos="2438"/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* Показатель принят из расчета организации рабочего места одного участкового уполномоченного полиции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  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(</w:t>
            </w:r>
            <w:proofErr w:type="gramEnd"/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6 м2 общей площади) и места ожидания посетителей (4,5 м2 общей площади)».</w:t>
            </w:r>
          </w:p>
        </w:tc>
      </w:tr>
    </w:tbl>
    <w:p w:rsidR="007D2DD7" w:rsidRPr="007D2DD7" w:rsidRDefault="007D2DD7" w:rsidP="003412B6">
      <w:pPr>
        <w:widowControl w:val="0"/>
        <w:spacing w:after="0" w:line="1" w:lineRule="exact"/>
        <w:ind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D2DD7" w:rsidRPr="007D2DD7" w:rsidRDefault="007D2DD7" w:rsidP="005870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8732F0" w:rsidRDefault="000B763C" w:rsidP="005B5AF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135BE3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развития жилищного строительства</w:t>
      </w:r>
    </w:p>
    <w:p w:rsidR="000B763C" w:rsidRPr="008732F0" w:rsidRDefault="000B763C" w:rsidP="000B763C">
      <w:pPr>
        <w:widowControl w:val="0"/>
        <w:tabs>
          <w:tab w:val="left" w:pos="69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:rsidR="007D2DD7" w:rsidRPr="008732F0" w:rsidRDefault="00130FF4" w:rsidP="009845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130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допустимого уровня обеспеченности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 жилищного строительства э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лементами благоустройства </w:t>
      </w:r>
      <w:r w:rsid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установлены исходя из значений, указанных в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таблице 8.1.</w:t>
      </w:r>
      <w:r w:rsidR="0098452A" w:rsidRPr="0098452A">
        <w:t xml:space="preserve"> 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476.1325800.2020</w:t>
      </w:r>
      <w:r w:rsid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8732F0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D2DD7" w:rsidP="00130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463C" w:rsidRDefault="00E0463C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5C3E" w:rsidTr="00D85C3E">
        <w:tc>
          <w:tcPr>
            <w:tcW w:w="4672" w:type="dxa"/>
          </w:tcPr>
          <w:p w:rsidR="00D85C3E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D85C3E" w:rsidRPr="007D2DD7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№ 1</w:t>
            </w:r>
          </w:p>
          <w:p w:rsidR="00D85C3E" w:rsidRPr="007D2DD7" w:rsidRDefault="00D85C3E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46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Верхнетоемского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D85C3E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Default="007D2DD7" w:rsidP="007D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объектов местного значения,</w:t>
      </w:r>
    </w:p>
    <w:p w:rsidR="00E0463C" w:rsidRDefault="007D2DD7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которых в местных нормативах градостроительного проектирования </w:t>
      </w:r>
    </w:p>
    <w:p w:rsidR="007D2DD7" w:rsidRDefault="00E0463C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Верхнетоемского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 установлены расчетные показатели.</w:t>
      </w:r>
    </w:p>
    <w:p w:rsidR="00711527" w:rsidRDefault="00711527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образования: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дошкольного образования;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общеобразовательных организаций;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дополнительного образования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здравоохранения: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фельдшерские и фельдшерско-акушерские пункты;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медицинской помощи;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выдвижные пункты скорой медицинской помощи;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поликлиники, амбулатории, диспансеры без стационара;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0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стационары для детей и взрослых для интенсивного лечения и кратковременного пребывания;</w:t>
      </w:r>
    </w:p>
    <w:p w:rsidR="0071152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аптеки.</w:t>
      </w: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физической культуры и массового спорта: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изкультурно-спортивные залы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лоскостные сооружения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75208E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электро- и газоснабжения округа:</w:t>
      </w:r>
    </w:p>
    <w:p w:rsidR="007D2DD7" w:rsidRPr="007D2DD7" w:rsidRDefault="00986608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бъекты электро- и газоснабжения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75208E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автомоб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ильных дорог местного значения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D2DD7" w:rsidRDefault="00986608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втомобильные дороги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Pr="00711527" w:rsidRDefault="00711527" w:rsidP="00893745">
      <w:pPr>
        <w:pStyle w:val="afb"/>
        <w:widowControl w:val="0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8937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обработки, утилизации, обезвреживания, размещения твердых коммунальных отходов:</w:t>
      </w:r>
    </w:p>
    <w:p w:rsidR="00711527" w:rsidRPr="00711527" w:rsidRDefault="00711527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предприятия по промышленной переработке твёрдых коммунальных отходов;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полигоны;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участки компостирования отходов;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 ассенизации;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сливные станции;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мусороперегрузочные станции;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 складирования и захоронения обезвреженных осадков (по сухому веществу);</w:t>
      </w:r>
    </w:p>
    <w:p w:rsidR="00711527" w:rsidRPr="00893745" w:rsidRDefault="00893745" w:rsidP="00893745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участок для складирования снега.</w:t>
      </w:r>
    </w:p>
    <w:p w:rsidR="007D2DD7" w:rsidRPr="007D2DD7" w:rsidRDefault="00893745" w:rsidP="00893745">
      <w:pPr>
        <w:widowControl w:val="0"/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культуры:</w:t>
      </w:r>
    </w:p>
    <w:p w:rsidR="007D2DD7" w:rsidRPr="007D2DD7" w:rsidRDefault="00F33612" w:rsidP="00F33612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 клубного типа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F33612" w:rsidP="0075208E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общедоступные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библиотеки;</w:t>
      </w:r>
    </w:p>
    <w:p w:rsidR="007D2DD7" w:rsidRPr="00F33612" w:rsidRDefault="007D2DD7" w:rsidP="00F33612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 культуры с музейными помещениями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Default="00893745" w:rsidP="00711527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</w:t>
      </w:r>
      <w:r w:rsidRPr="008937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объекты местного значения муниципального округа, необходимые в связи с решением вопросов местного значения муниципального округа:</w:t>
      </w:r>
    </w:p>
    <w:p w:rsidR="00893745" w:rsidRPr="00DF5651" w:rsidRDefault="00893745" w:rsidP="00893745">
      <w:pPr>
        <w:widowControl w:val="0"/>
        <w:tabs>
          <w:tab w:val="left" w:pos="90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8.1. В области организации транспортного сообщения:</w:t>
      </w:r>
    </w:p>
    <w:p w:rsidR="00893745" w:rsidRPr="00DF5651" w:rsidRDefault="00893745" w:rsidP="00893745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остановочные павильоны общественного транспорта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93745" w:rsidRPr="00DF5651" w:rsidRDefault="00893745" w:rsidP="00986608">
      <w:pPr>
        <w:widowControl w:val="0"/>
        <w:tabs>
          <w:tab w:val="left" w:pos="90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8.2. В области организации архивного дела:</w:t>
      </w:r>
    </w:p>
    <w:p w:rsidR="00893745" w:rsidRPr="00DF5651" w:rsidRDefault="00893745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муниципальные архивы.</w:t>
      </w:r>
    </w:p>
    <w:p w:rsidR="00711527" w:rsidRPr="00DF5651" w:rsidRDefault="00893745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8.3. </w:t>
      </w:r>
      <w:r w:rsidR="0071152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организации ритуальных услуг и содержания мест захоронения</w:t>
      </w:r>
    </w:p>
    <w:p w:rsidR="00711527" w:rsidRPr="00DF5651" w:rsidRDefault="00711527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DF5651">
        <w:rPr>
          <w:sz w:val="24"/>
          <w:szCs w:val="24"/>
        </w:rPr>
        <w:t xml:space="preserve"> </w:t>
      </w: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 погребения;</w:t>
      </w:r>
    </w:p>
    <w:p w:rsidR="00711527" w:rsidRPr="00DF5651" w:rsidRDefault="00711527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кладбища традиционного захоронения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DF5651" w:rsidRDefault="00893745" w:rsidP="00986608">
      <w:pPr>
        <w:widowControl w:val="0"/>
        <w:tabs>
          <w:tab w:val="left" w:pos="9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8.4 </w:t>
      </w:r>
      <w:r w:rsidR="007D2DD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области обеспечения помещениями 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работы и служебными жилыми </w:t>
      </w:r>
      <w:r w:rsidR="007D2DD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помещениями уч</w:t>
      </w: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астковых уполномоченных полиции:</w:t>
      </w:r>
    </w:p>
    <w:p w:rsidR="00893745" w:rsidRPr="00DF5651" w:rsidRDefault="00893745" w:rsidP="00986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помещение для работы на обслуживаемом административном участке сотруднику, замещающему должность участкового уполномоченного полиции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93745" w:rsidRPr="00DF5651" w:rsidRDefault="00893745" w:rsidP="00986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служебные жилые помещения участковому уполномоченному полиции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84F4D" w:rsidRDefault="00DF5651" w:rsidP="0098660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8.5. </w:t>
      </w:r>
      <w:r w:rsidR="00784F4D" w:rsidRP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развития жилищного строительства</w:t>
      </w:r>
      <w:r w:rsid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84F4D" w:rsidRDefault="00784F4D" w:rsidP="00986608">
      <w:pPr>
        <w:widowControl w:val="0"/>
        <w:spacing w:after="5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84F4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бъекты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84F4D" w:rsidRDefault="00784F4D" w:rsidP="00784F4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4F4D" w:rsidRPr="00DF5651" w:rsidRDefault="00784F4D" w:rsidP="00DF5651">
      <w:pPr>
        <w:widowControl w:val="0"/>
        <w:spacing w:after="5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463C" w:rsidRDefault="00E0463C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86608" w:rsidRDefault="00986608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86608" w:rsidRPr="007D2DD7" w:rsidRDefault="00986608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5C3E" w:rsidTr="004D7641">
        <w:tc>
          <w:tcPr>
            <w:tcW w:w="4672" w:type="dxa"/>
          </w:tcPr>
          <w:p w:rsidR="00D85C3E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D85C3E" w:rsidRPr="007D2DD7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D85C3E" w:rsidRPr="007D2DD7" w:rsidRDefault="00D85C3E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986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Верхнетоемского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D85C3E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5208E" w:rsidRPr="007D2DD7" w:rsidRDefault="0075208E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24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ССЫЛКИ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Федеральные законы и нормативные правовые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акты Российской Федерации:</w:t>
      </w:r>
    </w:p>
    <w:p w:rsidR="00D85C3E" w:rsidRPr="00D85C3E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Градостроительный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Лесной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Воздушный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1994 года№ 69-ФЗ «О пожарной безопасности»;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29 декабря 1994 года№ 78-ФЗ «О библиотечном деле»;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23 февраля 1995 года № 26-ФЗ «О природных лечебных ресурсах, лечебно-оздоровительных местностях и курортах»;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22 августа 1995 года № 151-ФЗ «Об аварийно-спасательных службах и статусе спасателей»;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24 ноября 1996 года № 132-ФЗ «Об основах туристской деятельности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июля 1997 года № 116-ФЗ «О промышленной безопасности опасных производственных объектов»;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июля 1997 года № 117-ФЗ «О безопасности гидротехнических сооружений»;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12 февраля 1998 года№ 28-ФЗ «О гражданской обороне»;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24 июня 1998 года № 89-ФЗ «Об отходах производства и потребления»;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30 марта 1999 года № 52-ФЗ «О санитарно-эпидемиологическом благополучии населения»;</w:t>
      </w:r>
    </w:p>
    <w:p w:rsidR="00D85C3E" w:rsidRPr="00D85C3E" w:rsidRDefault="00D85C3E" w:rsidP="00D85C3E">
      <w:pPr>
        <w:widowControl w:val="0"/>
        <w:tabs>
          <w:tab w:val="left" w:pos="6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31 марта 1999 года № 69-ФЗ «О газоснабжении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10 января 2003 года № 17-ФЗ «О железнодорожном транспорте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26 марта 2003 года № 35-ФЗ «Об электроэнергетике»;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7 июля 2003 года№ 126-ФЗ «О связи»;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85C3E" w:rsidRPr="00D85C3E" w:rsidRDefault="00D85C3E" w:rsidP="00D85C3E">
      <w:pPr>
        <w:widowControl w:val="0"/>
        <w:tabs>
          <w:tab w:val="left" w:pos="5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22 июля 2008 года № 123-ФЗ «Технический регламент о требованиях пожарной безопасности»;</w:t>
      </w:r>
    </w:p>
    <w:p w:rsidR="00D85C3E" w:rsidRPr="00D85C3E" w:rsidRDefault="00D85C3E" w:rsidP="00D85C3E">
      <w:pPr>
        <w:widowControl w:val="0"/>
        <w:tabs>
          <w:tab w:val="left" w:pos="6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Федеральный закон от 29 декабря 2012 года № 273-ФЗ «Об образовании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28 декабря 2013 года № 442-ФЗ «Об основах социального обслуживания граждан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28 июня 2014 года № 172-ФЗ «О стратегическом планировании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«Стратегия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Президента Российской Федерации от 2 мая 2014 года № 296 «О сухопутных территориях Арктической зоны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21 мая 2007 года № 304 «О классификации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на границах таких зон»;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 апреля 2012 года № 390 «О противопожарном режиме»;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18 апреля 2014 года № 360 «Об определении границ зон затопления, подтопления»;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Российской Федерации от 21 апреля 2014 года «366 «Об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Социально-экономическое развитие Арктической зоны Российской Федерации на период до 2020 года</w:t>
      </w:r>
      <w:r w:rsidR="00A7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24 сентября 2010 года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754»;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3 июля 1996 года№ 1063-р;</w:t>
      </w:r>
    </w:p>
    <w:p w:rsid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25 мая 2004 года № 707-р;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 Правительства Российской Федерации от 10 августа 2007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1034-р;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от 18 ноября 2011 года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№ 2074-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19 марта 2013 года № 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 Правительства Российской Федерации от 29 июля 2014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1398-р;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от 4 декабря 1995 года№ 13-7-2/469;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культуры Российской Федерации № 418, Министерства регионального развития Российской Федерации № 339 от 29 июля 2010 года «Об утверждении перечня исторических поселений»;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17 апреля 2014 года№ 258н «Об утверждении примерной номенклатуры организаций социального обслуживания»;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24 ноября 2014 года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D85C3E" w:rsidRPr="00D85C3E" w:rsidRDefault="00D85C3E" w:rsidP="00D85C3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транспорта Российской Федерации от 25 августа 2015 года № 262 «Об утверждении Федеральных авиационных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Областные законы и нормативные правовые акты</w:t>
      </w:r>
    </w:p>
    <w:p w:rsidR="00D85C3E" w:rsidRPr="00FC0103" w:rsidRDefault="00D85C3E" w:rsidP="00D85C3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Архангельской области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9 сентября 2004 года № 249-32-03 «О перечнях труднодоступных местностей на территории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23 сентября 2004 года № 258-</w:t>
      </w:r>
      <w:proofErr w:type="gramStart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внеоч.-</w:t>
      </w:r>
      <w:proofErr w:type="gramEnd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 «О статусе и границах территорий муниципальных образований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областной закон от 1 марта 2006 года № 153-9-03 «Градостроительный кодекс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26 сентября 2007 года № 391-20-03 «Об аварийно-спасательных службах и статусе спасателей в Архангельской области»;</w:t>
      </w:r>
    </w:p>
    <w:p w:rsidR="00D85C3E" w:rsidRPr="00D85C3E" w:rsidRDefault="00D85C3E" w:rsidP="00D85C3E">
      <w:pPr>
        <w:widowControl w:val="0"/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23 сентября 2009 года № 65-5-03 «Об административно-территориальном устройстве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29 июня 2015 года № 296-18-03 «О стратегическом планировании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25 декабря 2012 года№ 608-пи «Об утверждении схемы территориального планирования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Архангельской области от 12 октября 2012 года № 464-пи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государственной программы Архангельской области "Социальная поддержка граждан в Архангельской области (2013 - 2020 годы)";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 сентября 2014 года № 351 -пи «Об утверждении Концепции развития туризма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22 декабря 2014 года№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Архангельской области от 17 мая 2016 года № 169-пп «Об утверждении перечня автомобильных дорог общего 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 государственным казенным учреждением Архангельской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Дорожное агентство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Архангельскавтодор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Губернатора Архангельской области от 10 марта 2015 года № 178-р «О перечне системообразующих организаций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D85C3E" w:rsidRDefault="00D85C3E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</w:t>
      </w:r>
    </w:p>
    <w:p w:rsidR="00893745" w:rsidRPr="00D85C3E" w:rsidRDefault="00893745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5C3E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3. Нормативные правовые акты Верхнетоемского муниципального округа </w:t>
      </w:r>
    </w:p>
    <w:p w:rsidR="00893745" w:rsidRPr="00FC0103" w:rsidRDefault="00893745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Верхнетоемского муниципального округа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Архангельской области, принятый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Собрания депутатов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Верхнет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оемского муниципального округа Архангельской области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12 ноября 2021 года № 2;</w:t>
      </w:r>
    </w:p>
    <w:p w:rsidR="00D85C3E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FC0103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Нормативно-технические и иные документы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по проектированию улиц и дорог городов и сельских поселений (составлены к главе СНиП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113.13330.2012 «Стоянки автомобилей. Актуализированная редакция СНиП 21-02-99*»;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59.13330.2012 «Доступность зданий и сооружений для маломобильных групп населения. Актуализированная редакция СНиП 35-01-2001»;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18.13330.2011 «Генеральные планы промышленных предприятий. Актуализированная редакция СНиП П-89-80*»;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 461-74 «Нормы отвода земель для линий связи»;</w:t>
      </w:r>
    </w:p>
    <w:p w:rsidR="00D85C3E" w:rsidRPr="00D85C3E" w:rsidRDefault="00D85C3E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0463C" w:rsidRPr="007D2DD7" w:rsidRDefault="00E0463C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05274" w:rsidTr="004D7641">
        <w:tc>
          <w:tcPr>
            <w:tcW w:w="4672" w:type="dxa"/>
          </w:tcPr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005274" w:rsidRPr="007D2DD7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005274" w:rsidRPr="007D2DD7" w:rsidRDefault="00005274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46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Верхнетоемского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Pr="007D2DD7" w:rsidRDefault="00005274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07"/>
      <w:bookmarkEnd w:id="2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</w:p>
    <w:p w:rsidR="007D2DD7" w:rsidRPr="007D2DD7" w:rsidRDefault="007D2DD7" w:rsidP="0000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участка или площад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застройки здания, учитываемая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мес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хранения легковых автомобилей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и этажности ав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тостоянки или парковки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расчете на одно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кв. м</w:t>
      </w:r>
    </w:p>
    <w:p w:rsid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Pr="007D2DD7" w:rsidRDefault="00005274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024"/>
        <w:gridCol w:w="3079"/>
      </w:tblGrid>
      <w:tr w:rsidR="007D2DD7" w:rsidRPr="00005274" w:rsidTr="00005274">
        <w:tc>
          <w:tcPr>
            <w:tcW w:w="421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автостоянок/парковок</w:t>
            </w:r>
          </w:p>
        </w:tc>
        <w:tc>
          <w:tcPr>
            <w:tcW w:w="2024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 участка или площадь застройки здания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расчете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-место, кв. м</w:t>
            </w:r>
          </w:p>
        </w:tc>
        <w:tc>
          <w:tcPr>
            <w:tcW w:w="3079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одноэтажный обвалованный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гаражом. Возможно использование кровли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двухэтажный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трехэтажный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четырехэтажный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пятиэтажный и более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(открытая) автостоянка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(открытая) автостоянка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уширениях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проезжих частей проездов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одноярусный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двухъярусный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Полумеханизированная автостоянка, использованная на одном из этажей двухэтажного подземного гаража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одноярусный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дворовой частью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двухъярусный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дворовой частью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автоматическая парковка автомобилей (не более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на одну парковку)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автоматической парковкой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типы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005274" w:rsidRPr="00005274" w:rsidTr="004D7641">
        <w:tc>
          <w:tcPr>
            <w:tcW w:w="9351" w:type="dxa"/>
            <w:gridSpan w:val="4"/>
          </w:tcPr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случае размещения гаража под домом в расчете используется площадь пятна застройки дома.</w:t>
            </w:r>
          </w:p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Требуется выполнение проектной документации с точным расчетом количества мест хранения автомобилей и занимаемой ими территории.</w:t>
            </w:r>
          </w:p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проведении расчетов следует учитывать, что поверхность кровли гаража может быть использована для озеленения и допустимого размещения элементов пла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нировочной организации участка.</w:t>
            </w: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91"/>
      <w:bookmarkEnd w:id="3"/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C" w:rsidRDefault="00E0463C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C" w:rsidRDefault="00E0463C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05274" w:rsidTr="004D7641">
        <w:tc>
          <w:tcPr>
            <w:tcW w:w="4672" w:type="dxa"/>
          </w:tcPr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0463C" w:rsidRDefault="00E0463C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005274" w:rsidRPr="007D2DD7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005274" w:rsidRPr="007D2DD7" w:rsidRDefault="00005274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46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Верхнетоемского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04"/>
      <w:bookmarkEnd w:id="4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</w:p>
    <w:p w:rsidR="007D2DD7" w:rsidRPr="007D2DD7" w:rsidRDefault="007D2DD7" w:rsidP="006E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парковочных мест дл</w:t>
      </w:r>
      <w:r w:rsidR="006E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помещений нежилого назначения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(встроенные, пристро</w:t>
      </w:r>
      <w:r w:rsidR="006E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енные, встроенно-пристроенные),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 в зависимости от функционального назначения</w:t>
      </w: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6338"/>
        <w:gridCol w:w="1975"/>
      </w:tblGrid>
      <w:tr w:rsidR="007D2DD7" w:rsidRPr="006E3A88" w:rsidTr="006E3A88">
        <w:tc>
          <w:tcPr>
            <w:tcW w:w="745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8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Классификатор видов разрешенного использования земельного участка (числовое обозначение </w:t>
            </w:r>
            <w:proofErr w:type="gram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proofErr w:type="gram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5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 на следующее количество расчетных единиц, кв. м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 (3.1)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 (3.3) (мастерские мелкого ремонта, ателье, бани, парикмахерские, прачечные, похоронные бюро)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(3.4)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 (3.5)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(3.6)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использование (3.7) обрядов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управление (3.8)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научной деятельности (3.9)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 (3.10)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 (4.1)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 (4.2)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(4.3)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(4.4)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 (4.5)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 (4.7)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 (4.8)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парки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(6.9)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E3A88" w:rsidRPr="006E3A88" w:rsidTr="004D7641">
        <w:tc>
          <w:tcPr>
            <w:tcW w:w="9058" w:type="dxa"/>
            <w:gridSpan w:val="3"/>
          </w:tcPr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(числовое обозначение) вида разрешенного использования земельного участка, установленный </w:t>
            </w:r>
            <w:hyperlink r:id="rId14">
              <w:r w:rsidRPr="006E3A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регистрации, кадастра и картографии от 10 ноября 2020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П/0412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для специального и служебного транспорта поликлиник определяется заданием на проектирование.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сохраняемой застройке при размерах суммарной поэтажной площади объектов торговли от 500 до 1000 кв. м полученное расчетом число парковок и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 допускается снизить в 2,5 раза, при размерах суммарной поэтажной площади менее 500 кв. м парковки и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допускается не предусматривать.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специализированных магазинов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 допускается полученное расчетом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снизить в два раза.</w:t>
            </w: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19" w:rsidRPr="00B359E5" w:rsidRDefault="00CA6719" w:rsidP="007D2DD7">
      <w:pPr>
        <w:pStyle w:val="ConsPlusNormal"/>
        <w:jc w:val="center"/>
        <w:rPr>
          <w:rFonts w:ascii="Times New Roman" w:hAnsi="Times New Roman" w:cs="Times New Roman"/>
        </w:rPr>
      </w:pPr>
      <w:bookmarkStart w:id="5" w:name="P1999"/>
      <w:bookmarkEnd w:id="5"/>
    </w:p>
    <w:sectPr w:rsidR="00CA6719" w:rsidRPr="00B359E5" w:rsidSect="003412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A1" w:rsidRDefault="00611CA1" w:rsidP="006C3DBF">
      <w:pPr>
        <w:spacing w:after="0" w:line="240" w:lineRule="auto"/>
      </w:pPr>
      <w:r>
        <w:separator/>
      </w:r>
    </w:p>
  </w:endnote>
  <w:endnote w:type="continuationSeparator" w:id="0">
    <w:p w:rsidR="00611CA1" w:rsidRDefault="00611CA1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4" w:rsidRDefault="005D6A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89" w:rsidRDefault="007808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4" w:rsidRDefault="005D6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A1" w:rsidRDefault="00611CA1" w:rsidP="006C3DBF">
      <w:pPr>
        <w:spacing w:after="0" w:line="240" w:lineRule="auto"/>
      </w:pPr>
      <w:r>
        <w:separator/>
      </w:r>
    </w:p>
  </w:footnote>
  <w:footnote w:type="continuationSeparator" w:id="0">
    <w:p w:rsidR="00611CA1" w:rsidRDefault="00611CA1" w:rsidP="006C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4" w:rsidRDefault="005D6A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4" w:rsidRDefault="005D6A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4" w:rsidRDefault="005D6A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44F"/>
    <w:multiLevelType w:val="multilevel"/>
    <w:tmpl w:val="0128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3059"/>
    <w:multiLevelType w:val="multilevel"/>
    <w:tmpl w:val="09183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D6406"/>
    <w:multiLevelType w:val="multilevel"/>
    <w:tmpl w:val="4F4CA7E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26577"/>
    <w:multiLevelType w:val="multilevel"/>
    <w:tmpl w:val="9C0E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4057D"/>
    <w:multiLevelType w:val="multilevel"/>
    <w:tmpl w:val="56FE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90AA4"/>
    <w:multiLevelType w:val="multilevel"/>
    <w:tmpl w:val="D2269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66F37"/>
    <w:multiLevelType w:val="multilevel"/>
    <w:tmpl w:val="C5AE4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839CE"/>
    <w:multiLevelType w:val="hybridMultilevel"/>
    <w:tmpl w:val="F26CBAB8"/>
    <w:lvl w:ilvl="0" w:tplc="AD60E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8A2F06"/>
    <w:multiLevelType w:val="multilevel"/>
    <w:tmpl w:val="5E14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831F9"/>
    <w:multiLevelType w:val="multilevel"/>
    <w:tmpl w:val="CAB07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B0282"/>
    <w:multiLevelType w:val="multilevel"/>
    <w:tmpl w:val="49FEE6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8801145"/>
    <w:multiLevelType w:val="multilevel"/>
    <w:tmpl w:val="69EC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E084D"/>
    <w:multiLevelType w:val="multilevel"/>
    <w:tmpl w:val="3E6AE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F0D6F"/>
    <w:multiLevelType w:val="multilevel"/>
    <w:tmpl w:val="7CA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2705E"/>
    <w:multiLevelType w:val="multilevel"/>
    <w:tmpl w:val="1A96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C47A6"/>
    <w:multiLevelType w:val="multilevel"/>
    <w:tmpl w:val="F6B4F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37041"/>
    <w:multiLevelType w:val="multilevel"/>
    <w:tmpl w:val="A524C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84A3B"/>
    <w:multiLevelType w:val="multilevel"/>
    <w:tmpl w:val="38DE034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2A7"/>
    <w:multiLevelType w:val="multilevel"/>
    <w:tmpl w:val="4D0890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E74482"/>
    <w:multiLevelType w:val="multilevel"/>
    <w:tmpl w:val="C50E5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05708"/>
    <w:multiLevelType w:val="multilevel"/>
    <w:tmpl w:val="32E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5452E"/>
    <w:multiLevelType w:val="multilevel"/>
    <w:tmpl w:val="686A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21"/>
  </w:num>
  <w:num w:numId="13">
    <w:abstractNumId w:val="20"/>
  </w:num>
  <w:num w:numId="14">
    <w:abstractNumId w:val="2"/>
  </w:num>
  <w:num w:numId="15">
    <w:abstractNumId w:val="13"/>
  </w:num>
  <w:num w:numId="16">
    <w:abstractNumId w:val="19"/>
  </w:num>
  <w:num w:numId="17">
    <w:abstractNumId w:val="15"/>
  </w:num>
  <w:num w:numId="18">
    <w:abstractNumId w:val="6"/>
  </w:num>
  <w:num w:numId="19">
    <w:abstractNumId w:val="3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E"/>
    <w:rsid w:val="00005274"/>
    <w:rsid w:val="00010342"/>
    <w:rsid w:val="000116E7"/>
    <w:rsid w:val="00015EC4"/>
    <w:rsid w:val="00016C1B"/>
    <w:rsid w:val="000222AC"/>
    <w:rsid w:val="00023057"/>
    <w:rsid w:val="00024AE5"/>
    <w:rsid w:val="000304DE"/>
    <w:rsid w:val="0003287E"/>
    <w:rsid w:val="00037052"/>
    <w:rsid w:val="000418C5"/>
    <w:rsid w:val="00043E6A"/>
    <w:rsid w:val="00046A25"/>
    <w:rsid w:val="000552B8"/>
    <w:rsid w:val="0005622F"/>
    <w:rsid w:val="00057CDD"/>
    <w:rsid w:val="00067A3F"/>
    <w:rsid w:val="00075824"/>
    <w:rsid w:val="00085BC4"/>
    <w:rsid w:val="00091DE1"/>
    <w:rsid w:val="00093EC5"/>
    <w:rsid w:val="00096B7D"/>
    <w:rsid w:val="000974CF"/>
    <w:rsid w:val="0009757B"/>
    <w:rsid w:val="000A09DC"/>
    <w:rsid w:val="000B114C"/>
    <w:rsid w:val="000B335D"/>
    <w:rsid w:val="000B42E4"/>
    <w:rsid w:val="000B763C"/>
    <w:rsid w:val="000C2D2E"/>
    <w:rsid w:val="000C6AE8"/>
    <w:rsid w:val="000D4BA1"/>
    <w:rsid w:val="000D69E8"/>
    <w:rsid w:val="000E08AB"/>
    <w:rsid w:val="000E398D"/>
    <w:rsid w:val="000E3E3A"/>
    <w:rsid w:val="000E658B"/>
    <w:rsid w:val="000F059F"/>
    <w:rsid w:val="001038E1"/>
    <w:rsid w:val="001064DC"/>
    <w:rsid w:val="0012696A"/>
    <w:rsid w:val="00130FF4"/>
    <w:rsid w:val="00133F77"/>
    <w:rsid w:val="00135BE3"/>
    <w:rsid w:val="0013655D"/>
    <w:rsid w:val="00136896"/>
    <w:rsid w:val="00137A1C"/>
    <w:rsid w:val="0014074F"/>
    <w:rsid w:val="001604DF"/>
    <w:rsid w:val="00170BF4"/>
    <w:rsid w:val="00180346"/>
    <w:rsid w:val="00183505"/>
    <w:rsid w:val="00184DA2"/>
    <w:rsid w:val="00187519"/>
    <w:rsid w:val="001A60AF"/>
    <w:rsid w:val="001B2625"/>
    <w:rsid w:val="001B273B"/>
    <w:rsid w:val="001B72EF"/>
    <w:rsid w:val="001D03B0"/>
    <w:rsid w:val="001D1502"/>
    <w:rsid w:val="001D18B3"/>
    <w:rsid w:val="001E3899"/>
    <w:rsid w:val="001E59A7"/>
    <w:rsid w:val="00203004"/>
    <w:rsid w:val="00206D38"/>
    <w:rsid w:val="00212208"/>
    <w:rsid w:val="002149C3"/>
    <w:rsid w:val="002215C4"/>
    <w:rsid w:val="00227762"/>
    <w:rsid w:val="00231573"/>
    <w:rsid w:val="0023696E"/>
    <w:rsid w:val="002479AC"/>
    <w:rsid w:val="0025670B"/>
    <w:rsid w:val="00260F90"/>
    <w:rsid w:val="00262B6A"/>
    <w:rsid w:val="00275D57"/>
    <w:rsid w:val="0028223E"/>
    <w:rsid w:val="00282D3D"/>
    <w:rsid w:val="00284393"/>
    <w:rsid w:val="00293104"/>
    <w:rsid w:val="002B2685"/>
    <w:rsid w:val="002C14D2"/>
    <w:rsid w:val="002C41DF"/>
    <w:rsid w:val="002C4C66"/>
    <w:rsid w:val="002C505C"/>
    <w:rsid w:val="002C5C0E"/>
    <w:rsid w:val="002C6E86"/>
    <w:rsid w:val="002E62A1"/>
    <w:rsid w:val="002F651D"/>
    <w:rsid w:val="00304103"/>
    <w:rsid w:val="003073A6"/>
    <w:rsid w:val="0030754D"/>
    <w:rsid w:val="00310EAD"/>
    <w:rsid w:val="00312070"/>
    <w:rsid w:val="00312BF1"/>
    <w:rsid w:val="003134F6"/>
    <w:rsid w:val="00332F40"/>
    <w:rsid w:val="003412B6"/>
    <w:rsid w:val="0035218A"/>
    <w:rsid w:val="00357361"/>
    <w:rsid w:val="0036176E"/>
    <w:rsid w:val="00363123"/>
    <w:rsid w:val="0038028F"/>
    <w:rsid w:val="00386018"/>
    <w:rsid w:val="003872D7"/>
    <w:rsid w:val="003970C6"/>
    <w:rsid w:val="003A43AF"/>
    <w:rsid w:val="003A6E91"/>
    <w:rsid w:val="003B7523"/>
    <w:rsid w:val="003C435C"/>
    <w:rsid w:val="003F05A5"/>
    <w:rsid w:val="003F0C1E"/>
    <w:rsid w:val="003F5C32"/>
    <w:rsid w:val="00400B18"/>
    <w:rsid w:val="004031B2"/>
    <w:rsid w:val="004077EE"/>
    <w:rsid w:val="004175DD"/>
    <w:rsid w:val="00422B8D"/>
    <w:rsid w:val="004234E9"/>
    <w:rsid w:val="00427021"/>
    <w:rsid w:val="004359E0"/>
    <w:rsid w:val="00444F6D"/>
    <w:rsid w:val="00462F2C"/>
    <w:rsid w:val="004748B6"/>
    <w:rsid w:val="00495C9B"/>
    <w:rsid w:val="004A0C2D"/>
    <w:rsid w:val="004A2945"/>
    <w:rsid w:val="004A7A7D"/>
    <w:rsid w:val="004B1049"/>
    <w:rsid w:val="004B521A"/>
    <w:rsid w:val="004B6362"/>
    <w:rsid w:val="004C0B64"/>
    <w:rsid w:val="004D4226"/>
    <w:rsid w:val="004D7641"/>
    <w:rsid w:val="004E1077"/>
    <w:rsid w:val="004E7589"/>
    <w:rsid w:val="004F21B0"/>
    <w:rsid w:val="004F7442"/>
    <w:rsid w:val="00503E6D"/>
    <w:rsid w:val="00505559"/>
    <w:rsid w:val="00513009"/>
    <w:rsid w:val="005216E3"/>
    <w:rsid w:val="00543580"/>
    <w:rsid w:val="005451C4"/>
    <w:rsid w:val="005554D6"/>
    <w:rsid w:val="00571281"/>
    <w:rsid w:val="00571666"/>
    <w:rsid w:val="005746DC"/>
    <w:rsid w:val="005812E8"/>
    <w:rsid w:val="00581317"/>
    <w:rsid w:val="00587040"/>
    <w:rsid w:val="005965C6"/>
    <w:rsid w:val="005A3E94"/>
    <w:rsid w:val="005B1776"/>
    <w:rsid w:val="005B5AFE"/>
    <w:rsid w:val="005C27D4"/>
    <w:rsid w:val="005D5905"/>
    <w:rsid w:val="005D5BB1"/>
    <w:rsid w:val="005D6AB4"/>
    <w:rsid w:val="005E49EB"/>
    <w:rsid w:val="005F4D3B"/>
    <w:rsid w:val="00601F55"/>
    <w:rsid w:val="00611CA1"/>
    <w:rsid w:val="00611D99"/>
    <w:rsid w:val="006219CE"/>
    <w:rsid w:val="00624930"/>
    <w:rsid w:val="006250CF"/>
    <w:rsid w:val="0062511B"/>
    <w:rsid w:val="006365F0"/>
    <w:rsid w:val="006425D9"/>
    <w:rsid w:val="006438D1"/>
    <w:rsid w:val="006459A9"/>
    <w:rsid w:val="006619B2"/>
    <w:rsid w:val="0066424B"/>
    <w:rsid w:val="00664767"/>
    <w:rsid w:val="006707B2"/>
    <w:rsid w:val="00677D8D"/>
    <w:rsid w:val="0068101A"/>
    <w:rsid w:val="006842B5"/>
    <w:rsid w:val="00684CCA"/>
    <w:rsid w:val="0068537C"/>
    <w:rsid w:val="00686094"/>
    <w:rsid w:val="00686571"/>
    <w:rsid w:val="00687E98"/>
    <w:rsid w:val="006944F2"/>
    <w:rsid w:val="00695001"/>
    <w:rsid w:val="006A4432"/>
    <w:rsid w:val="006C0BF8"/>
    <w:rsid w:val="006C3DBF"/>
    <w:rsid w:val="006C74E1"/>
    <w:rsid w:val="006D4005"/>
    <w:rsid w:val="006D41A8"/>
    <w:rsid w:val="006E3A88"/>
    <w:rsid w:val="006E3E70"/>
    <w:rsid w:val="006E603C"/>
    <w:rsid w:val="006F03B5"/>
    <w:rsid w:val="006F20F6"/>
    <w:rsid w:val="006F77A1"/>
    <w:rsid w:val="007103EE"/>
    <w:rsid w:val="00710971"/>
    <w:rsid w:val="00711527"/>
    <w:rsid w:val="00714843"/>
    <w:rsid w:val="00722BCA"/>
    <w:rsid w:val="00723717"/>
    <w:rsid w:val="00725F41"/>
    <w:rsid w:val="00727F3B"/>
    <w:rsid w:val="00727F88"/>
    <w:rsid w:val="00744CC2"/>
    <w:rsid w:val="0075208E"/>
    <w:rsid w:val="00753CA3"/>
    <w:rsid w:val="00763AF0"/>
    <w:rsid w:val="0076551C"/>
    <w:rsid w:val="00766E03"/>
    <w:rsid w:val="00767160"/>
    <w:rsid w:val="0077304A"/>
    <w:rsid w:val="00780889"/>
    <w:rsid w:val="00781998"/>
    <w:rsid w:val="00784F4D"/>
    <w:rsid w:val="007859C1"/>
    <w:rsid w:val="0078727E"/>
    <w:rsid w:val="007934E0"/>
    <w:rsid w:val="00793AC9"/>
    <w:rsid w:val="00794DD3"/>
    <w:rsid w:val="00795D93"/>
    <w:rsid w:val="007A40E1"/>
    <w:rsid w:val="007A4DFB"/>
    <w:rsid w:val="007A56B0"/>
    <w:rsid w:val="007A652B"/>
    <w:rsid w:val="007A68E2"/>
    <w:rsid w:val="007A6974"/>
    <w:rsid w:val="007B36D2"/>
    <w:rsid w:val="007C556B"/>
    <w:rsid w:val="007D2DD7"/>
    <w:rsid w:val="007D4B46"/>
    <w:rsid w:val="007E4AC5"/>
    <w:rsid w:val="007E4E5B"/>
    <w:rsid w:val="007F5B5E"/>
    <w:rsid w:val="007F61E6"/>
    <w:rsid w:val="00802E3D"/>
    <w:rsid w:val="0080335F"/>
    <w:rsid w:val="0080406B"/>
    <w:rsid w:val="00805D00"/>
    <w:rsid w:val="00815753"/>
    <w:rsid w:val="008276F9"/>
    <w:rsid w:val="008442A1"/>
    <w:rsid w:val="0084597D"/>
    <w:rsid w:val="00854446"/>
    <w:rsid w:val="00866634"/>
    <w:rsid w:val="008732F0"/>
    <w:rsid w:val="00880819"/>
    <w:rsid w:val="00882C5E"/>
    <w:rsid w:val="00893745"/>
    <w:rsid w:val="008967E1"/>
    <w:rsid w:val="008A0B6E"/>
    <w:rsid w:val="008C06EE"/>
    <w:rsid w:val="008C5E49"/>
    <w:rsid w:val="008C7D9D"/>
    <w:rsid w:val="008D4A97"/>
    <w:rsid w:val="008D53EC"/>
    <w:rsid w:val="008D6171"/>
    <w:rsid w:val="008E1B96"/>
    <w:rsid w:val="008E3581"/>
    <w:rsid w:val="008E59D3"/>
    <w:rsid w:val="008F211D"/>
    <w:rsid w:val="008F2795"/>
    <w:rsid w:val="008F3A29"/>
    <w:rsid w:val="008F5BC9"/>
    <w:rsid w:val="00915F9E"/>
    <w:rsid w:val="009165EA"/>
    <w:rsid w:val="00920B44"/>
    <w:rsid w:val="00922C3A"/>
    <w:rsid w:val="00927557"/>
    <w:rsid w:val="00937C48"/>
    <w:rsid w:val="00943123"/>
    <w:rsid w:val="00956FB5"/>
    <w:rsid w:val="00962427"/>
    <w:rsid w:val="0097561A"/>
    <w:rsid w:val="00982F55"/>
    <w:rsid w:val="0098452A"/>
    <w:rsid w:val="00986608"/>
    <w:rsid w:val="009931EC"/>
    <w:rsid w:val="009966B1"/>
    <w:rsid w:val="0099789A"/>
    <w:rsid w:val="009A139E"/>
    <w:rsid w:val="009A4C42"/>
    <w:rsid w:val="009B0C86"/>
    <w:rsid w:val="009B7D96"/>
    <w:rsid w:val="009C1139"/>
    <w:rsid w:val="009C42B6"/>
    <w:rsid w:val="009C47F5"/>
    <w:rsid w:val="009D01E7"/>
    <w:rsid w:val="009D6DF2"/>
    <w:rsid w:val="009E1A5D"/>
    <w:rsid w:val="009E29A4"/>
    <w:rsid w:val="009F0FD4"/>
    <w:rsid w:val="009F75F5"/>
    <w:rsid w:val="009F79F1"/>
    <w:rsid w:val="009F7E1A"/>
    <w:rsid w:val="00A30D61"/>
    <w:rsid w:val="00A31532"/>
    <w:rsid w:val="00A3292D"/>
    <w:rsid w:val="00A3323A"/>
    <w:rsid w:val="00A400BB"/>
    <w:rsid w:val="00A621C9"/>
    <w:rsid w:val="00A64AE1"/>
    <w:rsid w:val="00A670AE"/>
    <w:rsid w:val="00A70740"/>
    <w:rsid w:val="00A73B92"/>
    <w:rsid w:val="00A77207"/>
    <w:rsid w:val="00A80CAE"/>
    <w:rsid w:val="00A8241C"/>
    <w:rsid w:val="00A83AAA"/>
    <w:rsid w:val="00A83BF4"/>
    <w:rsid w:val="00A931D7"/>
    <w:rsid w:val="00AC7D05"/>
    <w:rsid w:val="00AD2027"/>
    <w:rsid w:val="00AE666A"/>
    <w:rsid w:val="00AF1A59"/>
    <w:rsid w:val="00B00BDE"/>
    <w:rsid w:val="00B15EB1"/>
    <w:rsid w:val="00B262DA"/>
    <w:rsid w:val="00B41968"/>
    <w:rsid w:val="00B42364"/>
    <w:rsid w:val="00B44613"/>
    <w:rsid w:val="00B50509"/>
    <w:rsid w:val="00B57E24"/>
    <w:rsid w:val="00B6279E"/>
    <w:rsid w:val="00B83B5C"/>
    <w:rsid w:val="00B843BA"/>
    <w:rsid w:val="00B9551D"/>
    <w:rsid w:val="00B9626F"/>
    <w:rsid w:val="00BA23C2"/>
    <w:rsid w:val="00BA4794"/>
    <w:rsid w:val="00BB5369"/>
    <w:rsid w:val="00BC244D"/>
    <w:rsid w:val="00BC5EDB"/>
    <w:rsid w:val="00BC6F6D"/>
    <w:rsid w:val="00BF46DA"/>
    <w:rsid w:val="00BF7046"/>
    <w:rsid w:val="00BF7640"/>
    <w:rsid w:val="00BF7FBC"/>
    <w:rsid w:val="00C00608"/>
    <w:rsid w:val="00C05F65"/>
    <w:rsid w:val="00C07DBA"/>
    <w:rsid w:val="00C128AB"/>
    <w:rsid w:val="00C20A40"/>
    <w:rsid w:val="00C20E66"/>
    <w:rsid w:val="00C228B9"/>
    <w:rsid w:val="00C26B9D"/>
    <w:rsid w:val="00C30CB5"/>
    <w:rsid w:val="00C32DD3"/>
    <w:rsid w:val="00C5523C"/>
    <w:rsid w:val="00C56C85"/>
    <w:rsid w:val="00C60DCA"/>
    <w:rsid w:val="00C64C82"/>
    <w:rsid w:val="00C65D75"/>
    <w:rsid w:val="00C665BF"/>
    <w:rsid w:val="00C83DED"/>
    <w:rsid w:val="00C92A44"/>
    <w:rsid w:val="00CA1D92"/>
    <w:rsid w:val="00CA3F68"/>
    <w:rsid w:val="00CA4FD7"/>
    <w:rsid w:val="00CA6719"/>
    <w:rsid w:val="00CC2013"/>
    <w:rsid w:val="00CC5875"/>
    <w:rsid w:val="00CE16B4"/>
    <w:rsid w:val="00CF01F2"/>
    <w:rsid w:val="00CF67A6"/>
    <w:rsid w:val="00CF7E03"/>
    <w:rsid w:val="00D2220D"/>
    <w:rsid w:val="00D2788B"/>
    <w:rsid w:val="00D33545"/>
    <w:rsid w:val="00D344FD"/>
    <w:rsid w:val="00D3630F"/>
    <w:rsid w:val="00D41824"/>
    <w:rsid w:val="00D42650"/>
    <w:rsid w:val="00D563AF"/>
    <w:rsid w:val="00D60FEE"/>
    <w:rsid w:val="00D66F8D"/>
    <w:rsid w:val="00D85839"/>
    <w:rsid w:val="00D85C3E"/>
    <w:rsid w:val="00D86D66"/>
    <w:rsid w:val="00D93D4F"/>
    <w:rsid w:val="00D96DCE"/>
    <w:rsid w:val="00D96E28"/>
    <w:rsid w:val="00DA0615"/>
    <w:rsid w:val="00DA6C99"/>
    <w:rsid w:val="00DB2549"/>
    <w:rsid w:val="00DC4548"/>
    <w:rsid w:val="00DD2BEB"/>
    <w:rsid w:val="00DE33FA"/>
    <w:rsid w:val="00DE4EF9"/>
    <w:rsid w:val="00DE536E"/>
    <w:rsid w:val="00DF5651"/>
    <w:rsid w:val="00DF69EF"/>
    <w:rsid w:val="00DF6FCF"/>
    <w:rsid w:val="00E0254B"/>
    <w:rsid w:val="00E0463C"/>
    <w:rsid w:val="00E0539D"/>
    <w:rsid w:val="00E06F86"/>
    <w:rsid w:val="00E07B7B"/>
    <w:rsid w:val="00E12D62"/>
    <w:rsid w:val="00E139AF"/>
    <w:rsid w:val="00E25F8C"/>
    <w:rsid w:val="00E27CCA"/>
    <w:rsid w:val="00E41884"/>
    <w:rsid w:val="00E47F70"/>
    <w:rsid w:val="00E50411"/>
    <w:rsid w:val="00E65BD6"/>
    <w:rsid w:val="00E67DE3"/>
    <w:rsid w:val="00E81630"/>
    <w:rsid w:val="00EA4285"/>
    <w:rsid w:val="00EB0447"/>
    <w:rsid w:val="00EB3A4C"/>
    <w:rsid w:val="00EC05D8"/>
    <w:rsid w:val="00EC6D26"/>
    <w:rsid w:val="00ED5082"/>
    <w:rsid w:val="00F0145A"/>
    <w:rsid w:val="00F015A2"/>
    <w:rsid w:val="00F10BF8"/>
    <w:rsid w:val="00F13A2E"/>
    <w:rsid w:val="00F14BD4"/>
    <w:rsid w:val="00F176E2"/>
    <w:rsid w:val="00F205CE"/>
    <w:rsid w:val="00F2230D"/>
    <w:rsid w:val="00F27069"/>
    <w:rsid w:val="00F33612"/>
    <w:rsid w:val="00F40A7B"/>
    <w:rsid w:val="00F4457B"/>
    <w:rsid w:val="00F45916"/>
    <w:rsid w:val="00F47BFB"/>
    <w:rsid w:val="00F50FAB"/>
    <w:rsid w:val="00F51B85"/>
    <w:rsid w:val="00F53216"/>
    <w:rsid w:val="00F65D23"/>
    <w:rsid w:val="00F75512"/>
    <w:rsid w:val="00F82A19"/>
    <w:rsid w:val="00F84B5E"/>
    <w:rsid w:val="00F875BD"/>
    <w:rsid w:val="00F94B0B"/>
    <w:rsid w:val="00FA3B75"/>
    <w:rsid w:val="00FB14D0"/>
    <w:rsid w:val="00FB3296"/>
    <w:rsid w:val="00FB77A9"/>
    <w:rsid w:val="00FC0103"/>
    <w:rsid w:val="00FC322D"/>
    <w:rsid w:val="00FC661A"/>
    <w:rsid w:val="00FD2336"/>
    <w:rsid w:val="00FE38AF"/>
    <w:rsid w:val="00FE3A76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8AE6A-CEBD-49F3-8EED-B8D4245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5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3DBF"/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C3DBF"/>
  </w:style>
  <w:style w:type="table" w:styleId="ab">
    <w:name w:val="Table Grid"/>
    <w:basedOn w:val="a1"/>
    <w:unhideWhenUsed/>
    <w:locked/>
    <w:rsid w:val="009A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E60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603C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328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8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87E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8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87E"/>
    <w:rPr>
      <w:rFonts w:cs="Calibri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3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87E"/>
    <w:rPr>
      <w:rFonts w:ascii="Segoe UI" w:hAnsi="Segoe UI" w:cs="Segoe UI"/>
      <w:sz w:val="18"/>
      <w:szCs w:val="18"/>
      <w:lang w:eastAsia="en-US"/>
    </w:rPr>
  </w:style>
  <w:style w:type="character" w:customStyle="1" w:styleId="af4">
    <w:name w:val="Другое_"/>
    <w:basedOn w:val="a0"/>
    <w:link w:val="af5"/>
    <w:rsid w:val="006619B2"/>
    <w:rPr>
      <w:rFonts w:ascii="Times New Roman" w:eastAsia="Times New Roman" w:hAnsi="Times New Roman"/>
      <w:shd w:val="clear" w:color="auto" w:fill="FFFFFF"/>
    </w:rPr>
  </w:style>
  <w:style w:type="paragraph" w:customStyle="1" w:styleId="af5">
    <w:name w:val="Другое"/>
    <w:basedOn w:val="a"/>
    <w:link w:val="af4"/>
    <w:rsid w:val="006619B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D2DD7"/>
  </w:style>
  <w:style w:type="character" w:customStyle="1" w:styleId="af6">
    <w:name w:val="Основной текст_"/>
    <w:basedOn w:val="a0"/>
    <w:link w:val="11"/>
    <w:rsid w:val="007D2D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7D2DD7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7D2DD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rsid w:val="007D2DD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ru-RU"/>
    </w:rPr>
  </w:style>
  <w:style w:type="paragraph" w:customStyle="1" w:styleId="20">
    <w:name w:val="Колонтитул (2)"/>
    <w:basedOn w:val="a"/>
    <w:link w:val="2"/>
    <w:rsid w:val="007D2D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одпись к таблице"/>
    <w:basedOn w:val="a"/>
    <w:link w:val="af7"/>
    <w:rsid w:val="007D2D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D2DD7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D2DD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2DD7"/>
    <w:pPr>
      <w:widowControl w:val="0"/>
      <w:shd w:val="clear" w:color="auto" w:fill="FFFFFF"/>
      <w:spacing w:before="420" w:after="0" w:line="0" w:lineRule="atLeast"/>
      <w:ind w:hanging="640"/>
    </w:pPr>
    <w:rPr>
      <w:rFonts w:cs="Times New Roman"/>
      <w:b/>
      <w:bCs/>
      <w:lang w:eastAsia="ru-RU"/>
    </w:rPr>
  </w:style>
  <w:style w:type="paragraph" w:customStyle="1" w:styleId="21">
    <w:name w:val="Основной текст2"/>
    <w:basedOn w:val="a"/>
    <w:next w:val="af9"/>
    <w:link w:val="afa"/>
    <w:uiPriority w:val="99"/>
    <w:semiHidden/>
    <w:unhideWhenUsed/>
    <w:rsid w:val="007D2DD7"/>
    <w:pPr>
      <w:spacing w:after="120"/>
    </w:pPr>
    <w:rPr>
      <w:rFonts w:eastAsia="Times New Roman" w:cs="Times New Roman"/>
    </w:rPr>
  </w:style>
  <w:style w:type="character" w:customStyle="1" w:styleId="afa">
    <w:name w:val="Основной текст Знак"/>
    <w:basedOn w:val="a0"/>
    <w:link w:val="21"/>
    <w:uiPriority w:val="99"/>
    <w:semiHidden/>
    <w:rsid w:val="007D2DD7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9">
    <w:name w:val="Body Text"/>
    <w:basedOn w:val="a"/>
    <w:link w:val="13"/>
    <w:uiPriority w:val="99"/>
    <w:semiHidden/>
    <w:unhideWhenUsed/>
    <w:rsid w:val="007D2DD7"/>
    <w:pPr>
      <w:spacing w:after="120"/>
    </w:pPr>
  </w:style>
  <w:style w:type="character" w:customStyle="1" w:styleId="13">
    <w:name w:val="Основной текст Знак1"/>
    <w:basedOn w:val="a0"/>
    <w:link w:val="af9"/>
    <w:uiPriority w:val="99"/>
    <w:semiHidden/>
    <w:rsid w:val="007D2DD7"/>
    <w:rPr>
      <w:rFonts w:cs="Calibri"/>
      <w:lang w:eastAsia="en-US"/>
    </w:rPr>
  </w:style>
  <w:style w:type="paragraph" w:styleId="afb">
    <w:name w:val="List Paragraph"/>
    <w:basedOn w:val="a"/>
    <w:uiPriority w:val="34"/>
    <w:qFormat/>
    <w:rsid w:val="00711527"/>
    <w:pPr>
      <w:ind w:left="720"/>
      <w:contextualSpacing/>
    </w:pPr>
  </w:style>
  <w:style w:type="paragraph" w:customStyle="1" w:styleId="docdata">
    <w:name w:val="docdata"/>
    <w:aliases w:val="docy,v5,21384,bqiaagaaeyqcaaagiaiaaaorsqaabz9jaaaaaaaaaaaaaaaaaaaaaaaaaaaaaaaaaaaaaaaaaaaaaaaaaaaaaaaaaaaaaaaaaaaaaaaaaaaaaaaaaaaaaaaaaaaaaaaaaaaaaaaaaaaaaaaaaaaaaaaaaaaaaaaaaaaaaaaaaaaaaaaaaaaaaaaaaaaaaaaaaaaaaaaaaaaaaaaaaaaaaaaaaaaaaaaaaaaaaaa"/>
    <w:basedOn w:val="a"/>
    <w:rsid w:val="00F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F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7A0E3FBC6BD2616E3FDE8E8170B543BBA2404F9B3D191873A8BC2DEAC63D76AE77C13BAD1793947CE50D7127BQEe6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1BAA4A3CF752E8A01CEFDBCE898C80C8358FD8CA9A9AD156304DD41A4BC8DD56F6F8536DC6E685E5B397d7t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679887D9CACC78E375F5D43BCAFFF99115EFFBD1A1E1E5211D445D2C003AC7310E6B0B75177470A1Y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CBAA1A2C0B8E4CD4CF19C53324D3BDD209E6299DFAE4393A795C072DBF20A1B5E7F41D5D58AB6FH3f7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BAA1A2C0B8E4CD4CF19C53324D3BDD209E6299DFAE4393A795C072DBF20A1B5E7F41D5D58AB68H3f6G" TargetMode="External"/><Relationship Id="rId14" Type="http://schemas.openxmlformats.org/officeDocument/2006/relationships/hyperlink" Target="consultantplus://offline/ref=27A0E3FBC6BD2616E3FDF6F3020B543BBC2407F9B1D391873A8BC2DEAC63D76AE77C13BAD1793947CE50D7127BQEe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AF90-E670-4532-973D-5304B5C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12926</Words>
  <Characters>73681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user</cp:lastModifiedBy>
  <cp:revision>53</cp:revision>
  <cp:lastPrinted>2024-03-22T12:23:00Z</cp:lastPrinted>
  <dcterms:created xsi:type="dcterms:W3CDTF">2022-08-08T08:34:00Z</dcterms:created>
  <dcterms:modified xsi:type="dcterms:W3CDTF">2024-03-22T12:23:00Z</dcterms:modified>
</cp:coreProperties>
</file>